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0311" w14:textId="77777777" w:rsidR="0010380A" w:rsidRDefault="0010380A" w:rsidP="002C6E9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7756D252" wp14:editId="58CF7D36">
            <wp:simplePos x="0" y="0"/>
            <wp:positionH relativeFrom="column">
              <wp:posOffset>5199850</wp:posOffset>
            </wp:positionH>
            <wp:positionV relativeFrom="paragraph">
              <wp:posOffset>-897890</wp:posOffset>
            </wp:positionV>
            <wp:extent cx="1550504" cy="1550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504" cy="1550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14:paraId="538B8B22" w14:textId="77777777" w:rsidR="00F675B7" w:rsidRDefault="00F675B7" w:rsidP="00F675B7">
      <w:pPr>
        <w:spacing w:after="0" w:line="240" w:lineRule="auto"/>
        <w:jc w:val="center"/>
        <w:rPr>
          <w:b/>
          <w:sz w:val="24"/>
          <w:szCs w:val="24"/>
        </w:rPr>
      </w:pPr>
    </w:p>
    <w:p w14:paraId="71A24935" w14:textId="77777777" w:rsidR="00F675B7" w:rsidRDefault="00F675B7" w:rsidP="00F675B7">
      <w:pPr>
        <w:spacing w:after="0" w:line="240" w:lineRule="auto"/>
        <w:jc w:val="center"/>
        <w:rPr>
          <w:b/>
          <w:sz w:val="24"/>
          <w:szCs w:val="24"/>
        </w:rPr>
      </w:pPr>
    </w:p>
    <w:p w14:paraId="0C9A515C" w14:textId="2C5EF342" w:rsidR="006F1E37" w:rsidRDefault="00F675B7" w:rsidP="0B27E2A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B27E2A8">
        <w:rPr>
          <w:b/>
          <w:bCs/>
          <w:sz w:val="28"/>
          <w:szCs w:val="28"/>
        </w:rPr>
        <w:t xml:space="preserve">Greater Together Foundation Community Resilience </w:t>
      </w:r>
      <w:r w:rsidR="004B6C00" w:rsidRPr="0B27E2A8">
        <w:rPr>
          <w:b/>
          <w:bCs/>
          <w:sz w:val="28"/>
          <w:szCs w:val="28"/>
        </w:rPr>
        <w:t>Fund</w:t>
      </w:r>
      <w:r w:rsidR="006F1E37" w:rsidRPr="0B27E2A8">
        <w:rPr>
          <w:b/>
          <w:bCs/>
          <w:sz w:val="28"/>
          <w:szCs w:val="28"/>
        </w:rPr>
        <w:t xml:space="preserve"> </w:t>
      </w:r>
      <w:r w:rsidR="001C343B" w:rsidRPr="0B27E2A8">
        <w:rPr>
          <w:b/>
          <w:bCs/>
          <w:sz w:val="28"/>
          <w:szCs w:val="28"/>
        </w:rPr>
        <w:t>202</w:t>
      </w:r>
      <w:r w:rsidR="60B2193B" w:rsidRPr="0B27E2A8">
        <w:rPr>
          <w:b/>
          <w:bCs/>
          <w:sz w:val="28"/>
          <w:szCs w:val="28"/>
        </w:rPr>
        <w:t>4</w:t>
      </w:r>
      <w:r w:rsidR="001C343B" w:rsidRPr="0B27E2A8">
        <w:rPr>
          <w:b/>
          <w:bCs/>
          <w:sz w:val="28"/>
          <w:szCs w:val="28"/>
        </w:rPr>
        <w:t>/2</w:t>
      </w:r>
      <w:r w:rsidR="44ABEEA4" w:rsidRPr="0B27E2A8">
        <w:rPr>
          <w:b/>
          <w:bCs/>
          <w:sz w:val="28"/>
          <w:szCs w:val="28"/>
        </w:rPr>
        <w:t>5</w:t>
      </w:r>
    </w:p>
    <w:p w14:paraId="245AEC29" w14:textId="77777777" w:rsidR="006F1E37" w:rsidRDefault="006F1E37" w:rsidP="00F675B7">
      <w:pPr>
        <w:spacing w:after="0" w:line="240" w:lineRule="auto"/>
        <w:jc w:val="center"/>
        <w:rPr>
          <w:b/>
          <w:sz w:val="28"/>
          <w:szCs w:val="28"/>
        </w:rPr>
      </w:pPr>
    </w:p>
    <w:p w14:paraId="23BF5C46" w14:textId="3C2EC2ED" w:rsidR="002C6E9C" w:rsidRPr="00F675B7" w:rsidRDefault="00F675B7" w:rsidP="001C343B">
      <w:pPr>
        <w:spacing w:after="0" w:line="240" w:lineRule="auto"/>
        <w:rPr>
          <w:b/>
          <w:sz w:val="28"/>
          <w:szCs w:val="28"/>
        </w:rPr>
      </w:pPr>
      <w:r w:rsidRPr="00F675B7">
        <w:rPr>
          <w:b/>
          <w:sz w:val="28"/>
          <w:szCs w:val="28"/>
        </w:rPr>
        <w:t>Guidance Notes</w:t>
      </w:r>
      <w:r w:rsidR="006F1E37">
        <w:rPr>
          <w:b/>
          <w:sz w:val="28"/>
          <w:szCs w:val="28"/>
        </w:rPr>
        <w:t xml:space="preserve"> </w:t>
      </w:r>
    </w:p>
    <w:p w14:paraId="6242E6CB" w14:textId="77777777" w:rsidR="009C5246" w:rsidRPr="00116A75" w:rsidRDefault="009C5246" w:rsidP="00396FE4">
      <w:pPr>
        <w:spacing w:after="0" w:line="240" w:lineRule="auto"/>
        <w:jc w:val="center"/>
        <w:rPr>
          <w:b/>
        </w:rPr>
      </w:pPr>
    </w:p>
    <w:p w14:paraId="1B53A37F" w14:textId="745FB1A5" w:rsidR="00B865EE" w:rsidRDefault="00B865EE" w:rsidP="68711D6E">
      <w:pPr>
        <w:spacing w:after="0" w:line="240" w:lineRule="auto"/>
        <w:rPr>
          <w:b/>
          <w:bCs/>
          <w:u w:val="single"/>
        </w:rPr>
      </w:pPr>
      <w:r w:rsidRPr="68711D6E">
        <w:rPr>
          <w:b/>
          <w:bCs/>
          <w:u w:val="single"/>
        </w:rPr>
        <w:t xml:space="preserve">1. </w:t>
      </w:r>
      <w:r w:rsidR="00B45DE1" w:rsidRPr="68711D6E">
        <w:rPr>
          <w:b/>
          <w:bCs/>
          <w:u w:val="single"/>
        </w:rPr>
        <w:t>Introduction</w:t>
      </w:r>
    </w:p>
    <w:p w14:paraId="35F7B0DA" w14:textId="2CEE953E" w:rsidR="68711D6E" w:rsidRDefault="68711D6E" w:rsidP="68711D6E">
      <w:pPr>
        <w:spacing w:after="0" w:line="240" w:lineRule="auto"/>
        <w:rPr>
          <w:b/>
          <w:bCs/>
        </w:rPr>
      </w:pPr>
    </w:p>
    <w:p w14:paraId="1CB78593" w14:textId="7F214FEA" w:rsidR="22E2B501" w:rsidRDefault="22E2B501" w:rsidP="68711D6E">
      <w:pPr>
        <w:pStyle w:val="NoSpacing"/>
        <w:rPr>
          <w:rFonts w:ascii="Calibri" w:eastAsia="Calibri" w:hAnsi="Calibri" w:cs="Calibri"/>
          <w:color w:val="000000" w:themeColor="text1"/>
        </w:rPr>
      </w:pPr>
      <w:r w:rsidRPr="0B27E2A8">
        <w:rPr>
          <w:rFonts w:ascii="Calibri" w:eastAsia="Calibri" w:hAnsi="Calibri" w:cs="Calibri"/>
          <w:color w:val="000000" w:themeColor="text1"/>
        </w:rPr>
        <w:t>Building on the great success of the Resilience Fund 202</w:t>
      </w:r>
      <w:r w:rsidR="13DD8D12" w:rsidRPr="0B27E2A8">
        <w:rPr>
          <w:rFonts w:ascii="Calibri" w:eastAsia="Calibri" w:hAnsi="Calibri" w:cs="Calibri"/>
          <w:color w:val="000000" w:themeColor="text1"/>
        </w:rPr>
        <w:t>3</w:t>
      </w:r>
      <w:r w:rsidRPr="0B27E2A8">
        <w:rPr>
          <w:rFonts w:ascii="Calibri" w:eastAsia="Calibri" w:hAnsi="Calibri" w:cs="Calibri"/>
          <w:color w:val="000000" w:themeColor="text1"/>
        </w:rPr>
        <w:t xml:space="preserve"> to provide grants to organisations offering support to Great Places customers and the local community with the </w:t>
      </w:r>
      <w:r w:rsidR="00CD36AA" w:rsidRPr="0B27E2A8">
        <w:rPr>
          <w:rFonts w:ascii="Calibri" w:eastAsia="Calibri" w:hAnsi="Calibri" w:cs="Calibri"/>
          <w:color w:val="000000" w:themeColor="text1"/>
        </w:rPr>
        <w:t>cost-of-living</w:t>
      </w:r>
      <w:r w:rsidRPr="0B27E2A8">
        <w:rPr>
          <w:rFonts w:ascii="Calibri" w:eastAsia="Calibri" w:hAnsi="Calibri" w:cs="Calibri"/>
          <w:color w:val="000000" w:themeColor="text1"/>
        </w:rPr>
        <w:t xml:space="preserve"> crisis, Great Places is pleased to launch the Resilience Fund 202</w:t>
      </w:r>
      <w:r w:rsidR="351DF828" w:rsidRPr="0B27E2A8">
        <w:rPr>
          <w:rFonts w:ascii="Calibri" w:eastAsia="Calibri" w:hAnsi="Calibri" w:cs="Calibri"/>
          <w:color w:val="000000" w:themeColor="text1"/>
        </w:rPr>
        <w:t>4</w:t>
      </w:r>
      <w:r w:rsidRPr="0B27E2A8">
        <w:rPr>
          <w:rFonts w:ascii="Calibri" w:eastAsia="Calibri" w:hAnsi="Calibri" w:cs="Calibri"/>
          <w:color w:val="000000" w:themeColor="text1"/>
        </w:rPr>
        <w:t>.</w:t>
      </w:r>
    </w:p>
    <w:p w14:paraId="62757C3B" w14:textId="3E8FF920" w:rsidR="0B27E2A8" w:rsidRDefault="0B27E2A8" w:rsidP="0B27E2A8">
      <w:pPr>
        <w:pStyle w:val="NoSpacing"/>
        <w:rPr>
          <w:rFonts w:ascii="Calibri" w:eastAsia="Calibri" w:hAnsi="Calibri" w:cs="Calibri"/>
          <w:color w:val="000000" w:themeColor="text1"/>
        </w:rPr>
      </w:pPr>
    </w:p>
    <w:p w14:paraId="706429CD" w14:textId="0CB38E65" w:rsidR="7FCC88C1" w:rsidRDefault="7FCC88C1" w:rsidP="0B27E2A8">
      <w:pPr>
        <w:pStyle w:val="NoSpacing"/>
        <w:jc w:val="center"/>
        <w:rPr>
          <w:rFonts w:ascii="Calibri" w:eastAsia="Calibri" w:hAnsi="Calibri" w:cs="Calibri"/>
          <w:color w:val="000000" w:themeColor="text1"/>
        </w:rPr>
      </w:pPr>
      <w:r w:rsidRPr="0B27E2A8">
        <w:rPr>
          <w:rFonts w:ascii="Calibri" w:eastAsia="Calibri" w:hAnsi="Calibri" w:cs="Calibri"/>
          <w:b/>
          <w:bCs/>
          <w:color w:val="000000" w:themeColor="text1"/>
        </w:rPr>
        <w:t xml:space="preserve">This year’s fund will focus on: </w:t>
      </w:r>
      <w:r w:rsidRPr="00C72876">
        <w:t>Health</w:t>
      </w:r>
      <w:r w:rsidR="005E3D77" w:rsidRPr="00C72876">
        <w:t>y Communities</w:t>
      </w:r>
      <w:r w:rsidR="191210C6" w:rsidRPr="005E3D77">
        <w:rPr>
          <w:rFonts w:ascii="Calibri" w:eastAsia="Calibri" w:hAnsi="Calibri" w:cs="Calibri"/>
          <w:b/>
          <w:bCs/>
          <w:color w:val="FF0000"/>
        </w:rPr>
        <w:t xml:space="preserve">  </w:t>
      </w:r>
      <w:r w:rsidR="191210C6" w:rsidRPr="005E3D77">
        <w:rPr>
          <w:rFonts w:ascii="Calibri" w:eastAsia="Calibri" w:hAnsi="Calibri" w:cs="Calibri"/>
          <w:color w:val="FF0000"/>
        </w:rPr>
        <w:t xml:space="preserve"> </w:t>
      </w:r>
    </w:p>
    <w:p w14:paraId="5436E716" w14:textId="0239992A" w:rsidR="68711D6E" w:rsidRDefault="68711D6E" w:rsidP="68711D6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7851DD7" w14:textId="1B7F5624" w:rsidR="22E2B501" w:rsidRDefault="22E2B501" w:rsidP="28D0737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8D0737B">
        <w:rPr>
          <w:rFonts w:ascii="Calibri" w:eastAsia="Calibri" w:hAnsi="Calibri" w:cs="Calibri"/>
          <w:color w:val="000000" w:themeColor="text1"/>
        </w:rPr>
        <w:t>With a</w:t>
      </w:r>
      <w:r w:rsidRPr="28D0737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8D0737B">
        <w:rPr>
          <w:rFonts w:ascii="Calibri" w:eastAsia="Calibri" w:hAnsi="Calibri" w:cs="Calibri"/>
          <w:color w:val="000000" w:themeColor="text1"/>
        </w:rPr>
        <w:t xml:space="preserve">budget of £100k, the Greater Together Foundation Resilience Fund will distribute grants on a commissioning basis with Community and Partnership Managers </w:t>
      </w:r>
      <w:r w:rsidR="2FC6500F" w:rsidRPr="28D0737B">
        <w:rPr>
          <w:rFonts w:ascii="Calibri" w:eastAsia="Calibri" w:hAnsi="Calibri" w:cs="Calibri"/>
          <w:color w:val="000000" w:themeColor="text1"/>
        </w:rPr>
        <w:t>facilitating</w:t>
      </w:r>
      <w:r w:rsidRPr="28D0737B">
        <w:rPr>
          <w:rFonts w:ascii="Calibri" w:eastAsia="Calibri" w:hAnsi="Calibri" w:cs="Calibri"/>
          <w:color w:val="000000" w:themeColor="text1"/>
        </w:rPr>
        <w:t xml:space="preserve"> the allocation of funds for their </w:t>
      </w:r>
      <w:r w:rsidR="40BF939D" w:rsidRPr="28D0737B">
        <w:rPr>
          <w:rFonts w:ascii="Calibri" w:eastAsia="Calibri" w:hAnsi="Calibri" w:cs="Calibri"/>
          <w:color w:val="000000" w:themeColor="text1"/>
        </w:rPr>
        <w:t xml:space="preserve">respective </w:t>
      </w:r>
      <w:r w:rsidRPr="28D0737B">
        <w:rPr>
          <w:rFonts w:ascii="Calibri" w:eastAsia="Calibri" w:hAnsi="Calibri" w:cs="Calibri"/>
          <w:color w:val="000000" w:themeColor="text1"/>
        </w:rPr>
        <w:t xml:space="preserve">region.  Community and Partnership Managers will help to identify community organisations that are eligible for the fund and provide guidance with their application if required. </w:t>
      </w:r>
    </w:p>
    <w:p w14:paraId="4AADA26A" w14:textId="2048F6EA" w:rsidR="22E2B501" w:rsidRPr="00C72876" w:rsidRDefault="22E2B501" w:rsidP="00C72876"/>
    <w:p w14:paraId="76205353" w14:textId="5ABBE7C8" w:rsidR="005E3D77" w:rsidRPr="00C72876" w:rsidRDefault="22E2B501" w:rsidP="00C72876">
      <w:r w:rsidRPr="00C72876">
        <w:t xml:space="preserve">Grants of up to £10,000 will be made available to </w:t>
      </w:r>
      <w:r w:rsidR="0AB293D4" w:rsidRPr="00C72876">
        <w:t xml:space="preserve">those </w:t>
      </w:r>
      <w:r w:rsidRPr="00C72876">
        <w:t>organisations that can clearly demonstrate</w:t>
      </w:r>
      <w:r w:rsidR="6B497DDE" w:rsidRPr="00C72876">
        <w:t xml:space="preserve"> and evidence</w:t>
      </w:r>
      <w:r w:rsidRPr="00C72876">
        <w:t xml:space="preserve"> </w:t>
      </w:r>
      <w:r w:rsidR="2352A0F0" w:rsidRPr="00C72876">
        <w:t xml:space="preserve">how they will </w:t>
      </w:r>
      <w:r w:rsidRPr="00C72876">
        <w:t xml:space="preserve">support </w:t>
      </w:r>
      <w:r w:rsidR="78C95D19" w:rsidRPr="00C72876">
        <w:t xml:space="preserve">Great Places customers </w:t>
      </w:r>
      <w:r w:rsidR="324BC3FF" w:rsidRPr="00C72876">
        <w:t xml:space="preserve">with health and wellbeing services, </w:t>
      </w:r>
      <w:r w:rsidR="00BC3E3E" w:rsidRPr="00C72876">
        <w:t xml:space="preserve">in particular early intervention and prevention, </w:t>
      </w:r>
      <w:r w:rsidR="000D343F" w:rsidRPr="00C72876">
        <w:t>or</w:t>
      </w:r>
      <w:r w:rsidR="00BC3E3E" w:rsidRPr="00C72876">
        <w:t xml:space="preserve"> community cohesion </w:t>
      </w:r>
      <w:r w:rsidR="324BC3FF" w:rsidRPr="00C72876">
        <w:t xml:space="preserve">activities and projects.  </w:t>
      </w:r>
      <w:r w:rsidR="005E3D77" w:rsidRPr="00C72876">
        <w:t>Great Places is particularly keen to receive applications from organisations that can support people with:</w:t>
      </w:r>
    </w:p>
    <w:p w14:paraId="51298CB7" w14:textId="77777777" w:rsidR="005E3D77" w:rsidRPr="00C72876" w:rsidRDefault="005E3D77" w:rsidP="00C72876">
      <w:pPr>
        <w:pStyle w:val="ListParagraph"/>
        <w:numPr>
          <w:ilvl w:val="0"/>
          <w:numId w:val="48"/>
        </w:numPr>
      </w:pPr>
      <w:r w:rsidRPr="00C72876">
        <w:t>Access to Health Services and Clinical Preventive Services.</w:t>
      </w:r>
    </w:p>
    <w:p w14:paraId="4208222B" w14:textId="77777777" w:rsidR="005E3D77" w:rsidRPr="00C72876" w:rsidRDefault="005E3D77" w:rsidP="00C72876">
      <w:pPr>
        <w:pStyle w:val="ListParagraph"/>
        <w:numPr>
          <w:ilvl w:val="0"/>
          <w:numId w:val="48"/>
        </w:numPr>
      </w:pPr>
      <w:r w:rsidRPr="00C72876">
        <w:t>Environmental Quality.</w:t>
      </w:r>
    </w:p>
    <w:p w14:paraId="4D13B5B8" w14:textId="77777777" w:rsidR="005E3D77" w:rsidRPr="00C72876" w:rsidRDefault="005E3D77" w:rsidP="00C72876">
      <w:pPr>
        <w:pStyle w:val="ListParagraph"/>
        <w:numPr>
          <w:ilvl w:val="0"/>
          <w:numId w:val="48"/>
        </w:numPr>
      </w:pPr>
      <w:r w:rsidRPr="00C72876">
        <w:t>Maternal Infant and Child Health.</w:t>
      </w:r>
    </w:p>
    <w:p w14:paraId="082F357B" w14:textId="77777777" w:rsidR="005E3D77" w:rsidRPr="00C72876" w:rsidRDefault="005E3D77" w:rsidP="00C72876">
      <w:pPr>
        <w:pStyle w:val="ListParagraph"/>
        <w:numPr>
          <w:ilvl w:val="0"/>
          <w:numId w:val="48"/>
        </w:numPr>
      </w:pPr>
      <w:r w:rsidRPr="00C72876">
        <w:t>Mental Health.</w:t>
      </w:r>
    </w:p>
    <w:p w14:paraId="162356CD" w14:textId="77777777" w:rsidR="005E3D77" w:rsidRPr="00C72876" w:rsidRDefault="005E3D77" w:rsidP="00C72876">
      <w:pPr>
        <w:pStyle w:val="ListParagraph"/>
        <w:numPr>
          <w:ilvl w:val="0"/>
          <w:numId w:val="48"/>
        </w:numPr>
      </w:pPr>
      <w:r w:rsidRPr="00C72876">
        <w:t>Oral Health, Nutrition, Physical Activity, and Obesity</w:t>
      </w:r>
    </w:p>
    <w:p w14:paraId="64C5A2E7" w14:textId="77777777" w:rsidR="005E3D77" w:rsidRPr="00C72876" w:rsidRDefault="005E3D77" w:rsidP="00C72876">
      <w:pPr>
        <w:pStyle w:val="ListParagraph"/>
        <w:numPr>
          <w:ilvl w:val="0"/>
          <w:numId w:val="48"/>
        </w:numPr>
      </w:pPr>
      <w:r w:rsidRPr="00C72876">
        <w:t>Reproductive and Sexual Health</w:t>
      </w:r>
    </w:p>
    <w:p w14:paraId="0D076D1C" w14:textId="77777777" w:rsidR="005E3D77" w:rsidRPr="00C72876" w:rsidRDefault="005E3D77" w:rsidP="00C72876">
      <w:pPr>
        <w:pStyle w:val="ListParagraph"/>
        <w:numPr>
          <w:ilvl w:val="0"/>
          <w:numId w:val="48"/>
        </w:numPr>
      </w:pPr>
      <w:r w:rsidRPr="00C72876">
        <w:t>Community cohesion that can bring a sense of belonging and common vision that can be developed between people from different backgrounds and circumstances.  </w:t>
      </w:r>
    </w:p>
    <w:p w14:paraId="70F181F1" w14:textId="77777777" w:rsidR="005E3D77" w:rsidRPr="00C72876" w:rsidRDefault="005E3D77" w:rsidP="00C72876">
      <w:pPr>
        <w:pStyle w:val="ListParagraph"/>
        <w:numPr>
          <w:ilvl w:val="0"/>
          <w:numId w:val="48"/>
        </w:numPr>
      </w:pPr>
      <w:r w:rsidRPr="00C72876">
        <w:t>Shared events like community festivals, sports events, outings, and welcome events. </w:t>
      </w:r>
    </w:p>
    <w:p w14:paraId="7C12F248" w14:textId="77777777" w:rsidR="005E3D77" w:rsidRPr="00C72876" w:rsidRDefault="005E3D77" w:rsidP="00C72876">
      <w:pPr>
        <w:pStyle w:val="ListParagraph"/>
        <w:numPr>
          <w:ilvl w:val="0"/>
          <w:numId w:val="48"/>
        </w:numPr>
      </w:pPr>
      <w:r w:rsidRPr="00C72876">
        <w:t>Outreach work to engage with new arrivals, including informal leaders and networks. </w:t>
      </w:r>
    </w:p>
    <w:p w14:paraId="7DE5BE8C" w14:textId="77777777" w:rsidR="005E3D77" w:rsidRPr="00C72876" w:rsidRDefault="005E3D77" w:rsidP="00C72876">
      <w:pPr>
        <w:pStyle w:val="ListParagraph"/>
        <w:numPr>
          <w:ilvl w:val="0"/>
          <w:numId w:val="48"/>
        </w:numPr>
      </w:pPr>
      <w:r w:rsidRPr="00C72876">
        <w:t>School engagement to help students understand their own backgrounds and cultures, and to provide a safe environment where bullying, harassment, and prejudice are not tolerated. Schools can also partner with other schools to provide opportunities for students to interact with students from different schools. </w:t>
      </w:r>
    </w:p>
    <w:p w14:paraId="71CBED94" w14:textId="77777777" w:rsidR="005E3D77" w:rsidRPr="00C72876" w:rsidRDefault="005E3D77" w:rsidP="00C72876">
      <w:pPr>
        <w:pStyle w:val="ListParagraph"/>
        <w:numPr>
          <w:ilvl w:val="0"/>
          <w:numId w:val="48"/>
        </w:numPr>
      </w:pPr>
      <w:r w:rsidRPr="00C72876">
        <w:t>Addressing hate crime</w:t>
      </w:r>
    </w:p>
    <w:p w14:paraId="3766362F" w14:textId="77777777" w:rsidR="005E3D77" w:rsidRPr="00C72876" w:rsidRDefault="005E3D77" w:rsidP="00C72876">
      <w:pPr>
        <w:pStyle w:val="ListParagraph"/>
        <w:numPr>
          <w:ilvl w:val="0"/>
          <w:numId w:val="48"/>
        </w:numPr>
      </w:pPr>
      <w:r w:rsidRPr="00C72876">
        <w:t>Challenging negative stereotypes</w:t>
      </w:r>
    </w:p>
    <w:p w14:paraId="60C4302E" w14:textId="673986CF" w:rsidR="7EE0DEE5" w:rsidRDefault="7EE0DEE5" w:rsidP="005E3D77">
      <w:pPr>
        <w:spacing w:after="0" w:line="240" w:lineRule="auto"/>
        <w:rPr>
          <w:rFonts w:eastAsiaTheme="minorEastAsia"/>
          <w:color w:val="1F1F1F"/>
        </w:rPr>
      </w:pPr>
    </w:p>
    <w:p w14:paraId="0EABAE79" w14:textId="61C46635" w:rsidR="7EE0DEE5" w:rsidRDefault="7EE0DEE5" w:rsidP="0B27E2A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8D0737B">
        <w:rPr>
          <w:rFonts w:ascii="Calibri" w:eastAsia="Calibri" w:hAnsi="Calibri" w:cs="Calibri"/>
          <w:color w:val="000000" w:themeColor="text1"/>
        </w:rPr>
        <w:t xml:space="preserve">Please see the attached link for </w:t>
      </w:r>
      <w:r w:rsidR="7F4C15F1" w:rsidRPr="28D0737B">
        <w:rPr>
          <w:rFonts w:ascii="Calibri" w:eastAsia="Calibri" w:hAnsi="Calibri" w:cs="Calibri"/>
          <w:color w:val="000000" w:themeColor="text1"/>
        </w:rPr>
        <w:t>a more detailed description of the above</w:t>
      </w:r>
      <w:r w:rsidRPr="28D0737B">
        <w:rPr>
          <w:rFonts w:ascii="Calibri" w:eastAsia="Calibri" w:hAnsi="Calibri" w:cs="Calibri"/>
          <w:color w:val="000000" w:themeColor="text1"/>
        </w:rPr>
        <w:t xml:space="preserve">:  </w:t>
      </w:r>
      <w:hyperlink r:id="rId12">
        <w:r w:rsidRPr="28D0737B">
          <w:rPr>
            <w:rStyle w:val="Hyperlink"/>
            <w:rFonts w:ascii="Calibri" w:eastAsia="Calibri" w:hAnsi="Calibri" w:cs="Calibri"/>
          </w:rPr>
          <w:t>https://www.cdc.gov/nchs/healthy_people/hp2020/hp2020_indicators.htm</w:t>
        </w:r>
      </w:hyperlink>
    </w:p>
    <w:p w14:paraId="59653E3A" w14:textId="1061AFC3" w:rsidR="0B27E2A8" w:rsidRDefault="0B27E2A8" w:rsidP="0B27E2A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B57B655" w14:textId="1571B168" w:rsidR="68711D6E" w:rsidRDefault="68711D6E" w:rsidP="68711D6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AD9E127" w14:textId="726D1791" w:rsidR="22E2B501" w:rsidRDefault="22E2B501" w:rsidP="68711D6E">
      <w:pPr>
        <w:tabs>
          <w:tab w:val="left" w:pos="567"/>
        </w:tabs>
        <w:spacing w:after="240" w:line="240" w:lineRule="auto"/>
        <w:contextualSpacing/>
        <w:rPr>
          <w:rFonts w:ascii="Calibri" w:eastAsia="Calibri" w:hAnsi="Calibri" w:cs="Calibri"/>
          <w:color w:val="000000" w:themeColor="text1"/>
          <w:u w:val="single"/>
        </w:rPr>
      </w:pPr>
      <w:r w:rsidRPr="68711D6E">
        <w:rPr>
          <w:rFonts w:ascii="Calibri" w:eastAsia="Calibri" w:hAnsi="Calibri" w:cs="Calibri"/>
          <w:b/>
          <w:bCs/>
          <w:color w:val="000000" w:themeColor="text1"/>
          <w:u w:val="single"/>
        </w:rPr>
        <w:t>2. Overall purpose of the Community Resilience Programme</w:t>
      </w:r>
    </w:p>
    <w:p w14:paraId="0A9792E6" w14:textId="65A00A70" w:rsidR="68711D6E" w:rsidRDefault="68711D6E" w:rsidP="68711D6E">
      <w:pPr>
        <w:tabs>
          <w:tab w:val="left" w:pos="567"/>
        </w:tabs>
        <w:spacing w:after="240"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3BEBC077" w14:textId="38EF46E5" w:rsidR="22E2B501" w:rsidRDefault="623E0CC6" w:rsidP="68711D6E">
      <w:pPr>
        <w:tabs>
          <w:tab w:val="left" w:pos="567"/>
        </w:tabs>
        <w:spacing w:after="0"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28D0737B">
        <w:rPr>
          <w:rFonts w:ascii="Calibri" w:eastAsia="Calibri" w:hAnsi="Calibri" w:cs="Calibri"/>
          <w:color w:val="000000" w:themeColor="text1"/>
        </w:rPr>
        <w:t>T</w:t>
      </w:r>
      <w:r w:rsidR="22E2B501" w:rsidRPr="28D0737B">
        <w:rPr>
          <w:rFonts w:ascii="Calibri" w:eastAsia="Calibri" w:hAnsi="Calibri" w:cs="Calibri"/>
          <w:color w:val="000000" w:themeColor="text1"/>
        </w:rPr>
        <w:t xml:space="preserve">o provide financial </w:t>
      </w:r>
      <w:r w:rsidR="2FAFC821" w:rsidRPr="28D0737B">
        <w:rPr>
          <w:rFonts w:ascii="Calibri" w:eastAsia="Calibri" w:hAnsi="Calibri" w:cs="Calibri"/>
          <w:color w:val="000000" w:themeColor="text1"/>
        </w:rPr>
        <w:t>assistance</w:t>
      </w:r>
      <w:r w:rsidR="22E2B501" w:rsidRPr="28D0737B">
        <w:rPr>
          <w:rFonts w:ascii="Calibri" w:eastAsia="Calibri" w:hAnsi="Calibri" w:cs="Calibri"/>
          <w:color w:val="000000" w:themeColor="text1"/>
        </w:rPr>
        <w:t xml:space="preserve"> to community groups, charities and social enterprises to implement or enhance their provision to support Great Places customers and the local community </w:t>
      </w:r>
      <w:r w:rsidR="7DD09B2F" w:rsidRPr="28D0737B">
        <w:rPr>
          <w:rFonts w:ascii="Calibri" w:eastAsia="Calibri" w:hAnsi="Calibri" w:cs="Calibri"/>
          <w:color w:val="000000" w:themeColor="text1"/>
        </w:rPr>
        <w:t xml:space="preserve">aligned with the overarching theme of </w:t>
      </w:r>
      <w:r w:rsidR="007361DD">
        <w:rPr>
          <w:rFonts w:ascii="Calibri" w:eastAsia="Calibri" w:hAnsi="Calibri" w:cs="Calibri"/>
          <w:color w:val="000000" w:themeColor="text1"/>
        </w:rPr>
        <w:t>‘Healthy Communities’.</w:t>
      </w:r>
      <w:r w:rsidR="22E2B501" w:rsidRPr="28D0737B">
        <w:rPr>
          <w:rFonts w:ascii="Calibri" w:eastAsia="Calibri" w:hAnsi="Calibri" w:cs="Calibri"/>
          <w:color w:val="000000" w:themeColor="text1"/>
        </w:rPr>
        <w:t xml:space="preserve"> </w:t>
      </w:r>
    </w:p>
    <w:p w14:paraId="5C54F644" w14:textId="41BD707A" w:rsidR="68711D6E" w:rsidRDefault="68711D6E" w:rsidP="68711D6E">
      <w:pPr>
        <w:tabs>
          <w:tab w:val="left" w:pos="567"/>
        </w:tabs>
        <w:spacing w:after="0"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3165C027" w14:textId="4D9E6FF4" w:rsidR="22E2B501" w:rsidRDefault="5903DAFD" w:rsidP="68711D6E">
      <w:pPr>
        <w:tabs>
          <w:tab w:val="left" w:pos="567"/>
        </w:tabs>
        <w:spacing w:after="0"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28D0737B">
        <w:rPr>
          <w:rFonts w:ascii="Calibri" w:eastAsia="Calibri" w:hAnsi="Calibri" w:cs="Calibri"/>
          <w:color w:val="000000" w:themeColor="text1"/>
        </w:rPr>
        <w:t xml:space="preserve">To mobilise </w:t>
      </w:r>
      <w:r w:rsidR="22E2B501" w:rsidRPr="28D0737B">
        <w:rPr>
          <w:rFonts w:ascii="Calibri" w:eastAsia="Calibri" w:hAnsi="Calibri" w:cs="Calibri"/>
          <w:color w:val="000000" w:themeColor="text1"/>
        </w:rPr>
        <w:t xml:space="preserve">those organisations that are best placed to react quickly to the needs of the local community and have the greatest impact. </w:t>
      </w:r>
    </w:p>
    <w:p w14:paraId="75383C9B" w14:textId="090D658A" w:rsidR="68711D6E" w:rsidRDefault="68711D6E" w:rsidP="68711D6E">
      <w:pPr>
        <w:tabs>
          <w:tab w:val="left" w:pos="567"/>
        </w:tabs>
        <w:spacing w:after="0"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597F9DCD" w14:textId="4107501F" w:rsidR="2D55E19D" w:rsidRDefault="2D55E19D" w:rsidP="28D0737B">
      <w:pPr>
        <w:tabs>
          <w:tab w:val="left" w:pos="567"/>
        </w:tabs>
        <w:rPr>
          <w:rFonts w:ascii="Calibri" w:eastAsia="Calibri" w:hAnsi="Calibri" w:cs="Calibri"/>
          <w:color w:val="000000" w:themeColor="text1"/>
        </w:rPr>
      </w:pPr>
      <w:r w:rsidRPr="28D0737B">
        <w:rPr>
          <w:rFonts w:ascii="Calibri" w:eastAsia="Calibri" w:hAnsi="Calibri" w:cs="Calibri"/>
          <w:color w:val="000000" w:themeColor="text1"/>
        </w:rPr>
        <w:t xml:space="preserve">To </w:t>
      </w:r>
      <w:r w:rsidR="6E7CE9A4" w:rsidRPr="28D0737B">
        <w:rPr>
          <w:rFonts w:ascii="Calibri" w:eastAsia="Calibri" w:hAnsi="Calibri" w:cs="Calibri"/>
          <w:color w:val="000000" w:themeColor="text1"/>
        </w:rPr>
        <w:t xml:space="preserve">enable </w:t>
      </w:r>
      <w:r w:rsidR="22E2B501" w:rsidRPr="28D0737B">
        <w:rPr>
          <w:rFonts w:ascii="Calibri" w:eastAsia="Calibri" w:hAnsi="Calibri" w:cs="Calibri"/>
          <w:color w:val="000000" w:themeColor="text1"/>
        </w:rPr>
        <w:t xml:space="preserve">customers and </w:t>
      </w:r>
      <w:r w:rsidR="53087EBE" w:rsidRPr="28D0737B">
        <w:rPr>
          <w:rFonts w:ascii="Calibri" w:eastAsia="Calibri" w:hAnsi="Calibri" w:cs="Calibri"/>
          <w:color w:val="000000" w:themeColor="text1"/>
        </w:rPr>
        <w:t xml:space="preserve">the </w:t>
      </w:r>
      <w:r w:rsidR="22E2B501" w:rsidRPr="28D0737B">
        <w:rPr>
          <w:rFonts w:ascii="Calibri" w:eastAsia="Calibri" w:hAnsi="Calibri" w:cs="Calibri"/>
          <w:color w:val="000000" w:themeColor="text1"/>
        </w:rPr>
        <w:t xml:space="preserve">community </w:t>
      </w:r>
      <w:r w:rsidR="19192699" w:rsidRPr="28D0737B">
        <w:rPr>
          <w:rFonts w:ascii="Calibri" w:eastAsia="Calibri" w:hAnsi="Calibri" w:cs="Calibri"/>
          <w:color w:val="000000" w:themeColor="text1"/>
        </w:rPr>
        <w:t xml:space="preserve">to access services </w:t>
      </w:r>
      <w:r w:rsidR="6BD20CD1" w:rsidRPr="28D0737B">
        <w:rPr>
          <w:rFonts w:ascii="Calibri" w:eastAsia="Calibri" w:hAnsi="Calibri" w:cs="Calibri"/>
          <w:color w:val="000000" w:themeColor="text1"/>
        </w:rPr>
        <w:t xml:space="preserve">and support </w:t>
      </w:r>
      <w:r w:rsidR="19192699" w:rsidRPr="28D0737B">
        <w:rPr>
          <w:rFonts w:ascii="Calibri" w:eastAsia="Calibri" w:hAnsi="Calibri" w:cs="Calibri"/>
          <w:color w:val="000000" w:themeColor="text1"/>
        </w:rPr>
        <w:t>that will help them to live a healthier life</w:t>
      </w:r>
      <w:r w:rsidR="007361DD">
        <w:rPr>
          <w:rFonts w:ascii="Calibri" w:eastAsia="Calibri" w:hAnsi="Calibri" w:cs="Calibri"/>
          <w:color w:val="000000" w:themeColor="text1"/>
        </w:rPr>
        <w:t xml:space="preserve"> and feel part of their community</w:t>
      </w:r>
      <w:r w:rsidR="19192699" w:rsidRPr="28D0737B">
        <w:rPr>
          <w:rFonts w:ascii="Calibri" w:eastAsia="Calibri" w:hAnsi="Calibri" w:cs="Calibri"/>
          <w:color w:val="000000" w:themeColor="text1"/>
        </w:rPr>
        <w:t>.</w:t>
      </w:r>
    </w:p>
    <w:p w14:paraId="3800D295" w14:textId="77777777" w:rsidR="00C22103" w:rsidRPr="00116A75" w:rsidRDefault="00B865EE" w:rsidP="68711D6E">
      <w:pPr>
        <w:tabs>
          <w:tab w:val="left" w:pos="567"/>
        </w:tabs>
        <w:spacing w:after="240" w:line="240" w:lineRule="auto"/>
        <w:contextualSpacing/>
        <w:rPr>
          <w:rFonts w:cs="Calibri"/>
          <w:b/>
          <w:bCs/>
          <w:u w:val="single"/>
        </w:rPr>
      </w:pPr>
      <w:r w:rsidRPr="68711D6E">
        <w:rPr>
          <w:rFonts w:cs="Calibri"/>
          <w:b/>
          <w:bCs/>
          <w:u w:val="single"/>
        </w:rPr>
        <w:t xml:space="preserve">3. </w:t>
      </w:r>
      <w:r w:rsidR="00C22103" w:rsidRPr="68711D6E">
        <w:rPr>
          <w:rFonts w:cs="Calibri"/>
          <w:b/>
          <w:bCs/>
          <w:u w:val="single"/>
        </w:rPr>
        <w:t xml:space="preserve">Key Great Places principles </w:t>
      </w:r>
    </w:p>
    <w:p w14:paraId="129B75B9" w14:textId="77777777" w:rsidR="00C22103" w:rsidRPr="00116A75" w:rsidRDefault="00C22103" w:rsidP="0036086D">
      <w:pPr>
        <w:tabs>
          <w:tab w:val="left" w:pos="567"/>
        </w:tabs>
        <w:spacing w:after="240" w:line="240" w:lineRule="auto"/>
        <w:contextualSpacing/>
        <w:rPr>
          <w:rFonts w:cs="Calibri"/>
        </w:rPr>
      </w:pPr>
    </w:p>
    <w:p w14:paraId="70FFFAA5" w14:textId="6A195359" w:rsidR="00B45DE1" w:rsidRPr="00116A75" w:rsidRDefault="00C22103" w:rsidP="0036086D">
      <w:pPr>
        <w:tabs>
          <w:tab w:val="left" w:pos="567"/>
        </w:tabs>
        <w:spacing w:after="240" w:line="240" w:lineRule="auto"/>
        <w:contextualSpacing/>
        <w:rPr>
          <w:rFonts w:cs="Calibri"/>
        </w:rPr>
      </w:pPr>
      <w:r w:rsidRPr="28D0737B">
        <w:rPr>
          <w:rFonts w:cs="Calibri"/>
        </w:rPr>
        <w:t>Our guiding principles are to support our</w:t>
      </w:r>
      <w:r w:rsidR="00B45DE1" w:rsidRPr="28D0737B">
        <w:rPr>
          <w:rFonts w:cs="Calibri"/>
        </w:rPr>
        <w:t xml:space="preserve"> priority neighbourhoods and customers </w:t>
      </w:r>
      <w:r w:rsidRPr="28D0737B">
        <w:rPr>
          <w:rFonts w:cs="Calibri"/>
        </w:rPr>
        <w:t>to access</w:t>
      </w:r>
      <w:r w:rsidR="00B45DE1" w:rsidRPr="28D0737B">
        <w:rPr>
          <w:rFonts w:cs="Calibri"/>
        </w:rPr>
        <w:t xml:space="preserve"> </w:t>
      </w:r>
      <w:r w:rsidR="00C86511" w:rsidRPr="28D0737B">
        <w:rPr>
          <w:rFonts w:cs="Calibri"/>
        </w:rPr>
        <w:t>help in</w:t>
      </w:r>
      <w:r w:rsidR="00B45DE1" w:rsidRPr="28D0737B">
        <w:rPr>
          <w:rFonts w:cs="Calibri"/>
        </w:rPr>
        <w:t xml:space="preserve"> alignment with key Local Authority action plans and strategies</w:t>
      </w:r>
      <w:r w:rsidR="00340C49" w:rsidRPr="28D0737B">
        <w:rPr>
          <w:rFonts w:cs="Calibri"/>
        </w:rPr>
        <w:t xml:space="preserve"> whilst </w:t>
      </w:r>
      <w:r w:rsidR="00B45DE1" w:rsidRPr="28D0737B">
        <w:rPr>
          <w:rFonts w:cs="Calibri"/>
        </w:rPr>
        <w:t>help</w:t>
      </w:r>
      <w:r w:rsidR="00340C49" w:rsidRPr="28D0737B">
        <w:rPr>
          <w:rFonts w:cs="Calibri"/>
        </w:rPr>
        <w:t>ing</w:t>
      </w:r>
      <w:r w:rsidR="00B45DE1" w:rsidRPr="28D0737B">
        <w:rPr>
          <w:rFonts w:cs="Calibri"/>
        </w:rPr>
        <w:t xml:space="preserve"> meet our key </w:t>
      </w:r>
      <w:r w:rsidR="36B9984F" w:rsidRPr="28D0737B">
        <w:rPr>
          <w:rFonts w:cs="Calibri"/>
        </w:rPr>
        <w:t>s</w:t>
      </w:r>
      <w:r w:rsidR="00B45DE1" w:rsidRPr="28D0737B">
        <w:rPr>
          <w:rFonts w:cs="Calibri"/>
        </w:rPr>
        <w:t xml:space="preserve">ervice </w:t>
      </w:r>
      <w:r w:rsidR="3479414D" w:rsidRPr="28D0737B">
        <w:rPr>
          <w:rFonts w:cs="Calibri"/>
        </w:rPr>
        <w:t>d</w:t>
      </w:r>
      <w:r w:rsidR="00B45DE1" w:rsidRPr="28D0737B">
        <w:rPr>
          <w:rFonts w:cs="Calibri"/>
        </w:rPr>
        <w:t xml:space="preserve">elivery </w:t>
      </w:r>
      <w:r w:rsidR="2B76930F" w:rsidRPr="28D0737B">
        <w:rPr>
          <w:rFonts w:cs="Calibri"/>
        </w:rPr>
        <w:t>f</w:t>
      </w:r>
      <w:r w:rsidR="00B45DE1" w:rsidRPr="28D0737B">
        <w:rPr>
          <w:rFonts w:cs="Calibri"/>
        </w:rPr>
        <w:t>ramework principles</w:t>
      </w:r>
      <w:r w:rsidR="558CF02F" w:rsidRPr="28D0737B">
        <w:rPr>
          <w:rFonts w:cs="Calibri"/>
        </w:rPr>
        <w:t xml:space="preserve"> and </w:t>
      </w:r>
      <w:r w:rsidR="00083C67">
        <w:rPr>
          <w:rFonts w:cs="Calibri"/>
        </w:rPr>
        <w:t>c</w:t>
      </w:r>
      <w:r w:rsidR="558CF02F" w:rsidRPr="28D0737B">
        <w:rPr>
          <w:rFonts w:cs="Calibri"/>
        </w:rPr>
        <w:t>o</w:t>
      </w:r>
      <w:r w:rsidR="00083C67">
        <w:rPr>
          <w:rFonts w:cs="Calibri"/>
        </w:rPr>
        <w:t>r</w:t>
      </w:r>
      <w:r w:rsidR="558CF02F" w:rsidRPr="28D0737B">
        <w:rPr>
          <w:rFonts w:cs="Calibri"/>
        </w:rPr>
        <w:t xml:space="preserve">porate </w:t>
      </w:r>
      <w:r w:rsidR="27A87FAC" w:rsidRPr="28D0737B">
        <w:rPr>
          <w:rFonts w:cs="Calibri"/>
        </w:rPr>
        <w:t>o</w:t>
      </w:r>
      <w:r w:rsidR="558CF02F" w:rsidRPr="28D0737B">
        <w:rPr>
          <w:rFonts w:cs="Calibri"/>
        </w:rPr>
        <w:t>bjectives</w:t>
      </w:r>
      <w:r w:rsidR="00B45DE1" w:rsidRPr="28D0737B">
        <w:rPr>
          <w:rFonts w:cs="Calibri"/>
        </w:rPr>
        <w:t xml:space="preserve">. </w:t>
      </w:r>
    </w:p>
    <w:p w14:paraId="273F6DE0" w14:textId="77777777" w:rsidR="00340C49" w:rsidRPr="00116A75" w:rsidRDefault="00340C49" w:rsidP="0036086D">
      <w:pPr>
        <w:tabs>
          <w:tab w:val="left" w:pos="567"/>
        </w:tabs>
        <w:spacing w:after="240" w:line="240" w:lineRule="auto"/>
        <w:contextualSpacing/>
        <w:rPr>
          <w:rFonts w:cs="Calibri"/>
        </w:rPr>
      </w:pPr>
    </w:p>
    <w:p w14:paraId="5E037802" w14:textId="532FCC1D" w:rsidR="00F36E29" w:rsidRPr="00116A75" w:rsidRDefault="00340C49" w:rsidP="68711D6E">
      <w:pPr>
        <w:tabs>
          <w:tab w:val="left" w:pos="567"/>
        </w:tabs>
        <w:spacing w:after="240" w:line="240" w:lineRule="auto"/>
        <w:contextualSpacing/>
        <w:rPr>
          <w:rFonts w:cs="Calibri"/>
          <w:b/>
          <w:bCs/>
        </w:rPr>
      </w:pPr>
      <w:r w:rsidRPr="28D0737B">
        <w:rPr>
          <w:rFonts w:cs="Calibri"/>
        </w:rPr>
        <w:t>Great Places wishes to fund a range of services and activities and has set out our criteria in these guidance notes which should be viewed in conjunction with the application form.</w:t>
      </w:r>
    </w:p>
    <w:p w14:paraId="1FDE2F03" w14:textId="752A6DE7" w:rsidR="00F36E29" w:rsidRPr="00116A75" w:rsidRDefault="00F36E29" w:rsidP="68711D6E">
      <w:pPr>
        <w:tabs>
          <w:tab w:val="left" w:pos="567"/>
        </w:tabs>
        <w:spacing w:after="240" w:line="240" w:lineRule="auto"/>
        <w:contextualSpacing/>
        <w:rPr>
          <w:rFonts w:cs="Calibri"/>
          <w:b/>
          <w:bCs/>
        </w:rPr>
      </w:pPr>
    </w:p>
    <w:p w14:paraId="79C44BAD" w14:textId="1823CF27" w:rsidR="00F36E29" w:rsidRPr="00116A75" w:rsidRDefault="2511ED74" w:rsidP="68711D6E">
      <w:pPr>
        <w:tabs>
          <w:tab w:val="left" w:pos="567"/>
        </w:tabs>
        <w:spacing w:after="240" w:line="240" w:lineRule="auto"/>
        <w:contextualSpacing/>
        <w:rPr>
          <w:rFonts w:cs="Calibri"/>
          <w:b/>
          <w:bCs/>
          <w:u w:val="single"/>
        </w:rPr>
      </w:pPr>
      <w:r w:rsidRPr="68711D6E">
        <w:rPr>
          <w:rFonts w:cs="Calibri"/>
          <w:b/>
          <w:bCs/>
          <w:u w:val="single"/>
        </w:rPr>
        <w:t>4</w:t>
      </w:r>
      <w:r w:rsidR="00B865EE" w:rsidRPr="68711D6E">
        <w:rPr>
          <w:rFonts w:cs="Calibri"/>
          <w:b/>
          <w:bCs/>
          <w:u w:val="single"/>
        </w:rPr>
        <w:t xml:space="preserve">. </w:t>
      </w:r>
      <w:r w:rsidR="00F36E29" w:rsidRPr="68711D6E">
        <w:rPr>
          <w:rFonts w:cs="Calibri"/>
          <w:b/>
          <w:bCs/>
          <w:u w:val="single"/>
        </w:rPr>
        <w:t>Geographical locations</w:t>
      </w:r>
      <w:r w:rsidR="00471156" w:rsidRPr="68711D6E">
        <w:rPr>
          <w:rFonts w:cs="Calibri"/>
          <w:b/>
          <w:bCs/>
          <w:u w:val="single"/>
        </w:rPr>
        <w:t xml:space="preserve"> </w:t>
      </w:r>
    </w:p>
    <w:p w14:paraId="7FE0D33B" w14:textId="40DD699F" w:rsidR="00F36E29" w:rsidRPr="00116A75" w:rsidRDefault="00F36E29" w:rsidP="68711D6E">
      <w:pPr>
        <w:tabs>
          <w:tab w:val="left" w:pos="567"/>
        </w:tabs>
        <w:spacing w:after="240" w:line="240" w:lineRule="auto"/>
        <w:contextualSpacing/>
        <w:rPr>
          <w:rFonts w:cs="Calibri"/>
          <w:b/>
          <w:bCs/>
        </w:rPr>
      </w:pPr>
    </w:p>
    <w:p w14:paraId="182BE32B" w14:textId="2B83108C" w:rsidR="00F36E29" w:rsidRPr="00116A75" w:rsidRDefault="009828C0" w:rsidP="00F36E29">
      <w:pPr>
        <w:tabs>
          <w:tab w:val="left" w:pos="567"/>
        </w:tabs>
        <w:spacing w:after="240" w:line="240" w:lineRule="auto"/>
        <w:contextualSpacing/>
        <w:rPr>
          <w:rFonts w:cs="Calibri"/>
        </w:rPr>
      </w:pPr>
      <w:r w:rsidRPr="68711D6E">
        <w:rPr>
          <w:rFonts w:cs="Calibri"/>
        </w:rPr>
        <w:t xml:space="preserve">Great Places is a traditional social landlord with homes </w:t>
      </w:r>
      <w:r w:rsidR="00422C73" w:rsidRPr="68711D6E">
        <w:rPr>
          <w:rFonts w:cs="Calibri"/>
        </w:rPr>
        <w:t xml:space="preserve">ostensibly </w:t>
      </w:r>
      <w:r w:rsidRPr="68711D6E">
        <w:rPr>
          <w:rFonts w:cs="Calibri"/>
        </w:rPr>
        <w:t xml:space="preserve">across the </w:t>
      </w:r>
      <w:r w:rsidR="00CD36AA" w:rsidRPr="68711D6E">
        <w:rPr>
          <w:rFonts w:cs="Calibri"/>
        </w:rPr>
        <w:t>Northwest</w:t>
      </w:r>
      <w:r w:rsidR="00422C73" w:rsidRPr="68711D6E">
        <w:rPr>
          <w:rFonts w:cs="Calibri"/>
        </w:rPr>
        <w:t xml:space="preserve">, South Yorkshire and Cheshire East.  </w:t>
      </w:r>
      <w:r w:rsidRPr="68711D6E">
        <w:rPr>
          <w:rFonts w:cs="Calibri"/>
        </w:rPr>
        <w:t xml:space="preserve">We </w:t>
      </w:r>
      <w:r w:rsidR="00422C73" w:rsidRPr="68711D6E">
        <w:rPr>
          <w:rFonts w:cs="Calibri"/>
        </w:rPr>
        <w:t>target</w:t>
      </w:r>
      <w:r w:rsidRPr="68711D6E">
        <w:rPr>
          <w:rFonts w:cs="Calibri"/>
        </w:rPr>
        <w:t xml:space="preserve"> our resources to</w:t>
      </w:r>
      <w:r w:rsidR="00422C73" w:rsidRPr="68711D6E">
        <w:rPr>
          <w:rFonts w:cs="Calibri"/>
        </w:rPr>
        <w:t>wards</w:t>
      </w:r>
      <w:r w:rsidRPr="68711D6E">
        <w:rPr>
          <w:rFonts w:cs="Calibri"/>
        </w:rPr>
        <w:t xml:space="preserve"> the neighbourhoods where </w:t>
      </w:r>
      <w:r w:rsidR="00422C73" w:rsidRPr="68711D6E">
        <w:rPr>
          <w:rFonts w:cs="Calibri"/>
        </w:rPr>
        <w:t xml:space="preserve">we have significant stock levels and where we can have a greater </w:t>
      </w:r>
      <w:r w:rsidRPr="68711D6E">
        <w:rPr>
          <w:rFonts w:cs="Calibri"/>
        </w:rPr>
        <w:t>impact</w:t>
      </w:r>
      <w:r w:rsidR="00422C73" w:rsidRPr="68711D6E">
        <w:rPr>
          <w:rFonts w:cs="Calibri"/>
        </w:rPr>
        <w:t xml:space="preserve"> for our customers and the local community.</w:t>
      </w:r>
      <w:r w:rsidRPr="68711D6E">
        <w:rPr>
          <w:rFonts w:cs="Calibri"/>
        </w:rPr>
        <w:t xml:space="preserve"> </w:t>
      </w:r>
    </w:p>
    <w:p w14:paraId="66B69739" w14:textId="77777777" w:rsidR="00E973E2" w:rsidRPr="00116A75" w:rsidRDefault="00E973E2" w:rsidP="00F36E29">
      <w:pPr>
        <w:tabs>
          <w:tab w:val="left" w:pos="567"/>
        </w:tabs>
        <w:spacing w:after="240" w:line="240" w:lineRule="auto"/>
        <w:contextualSpacing/>
        <w:rPr>
          <w:rFonts w:cs="Calibri"/>
        </w:rPr>
      </w:pPr>
    </w:p>
    <w:p w14:paraId="678B9828" w14:textId="1E32A882" w:rsidR="00DB3C48" w:rsidRPr="00116A75" w:rsidRDefault="00F36E29" w:rsidP="00DB3C48">
      <w:pPr>
        <w:tabs>
          <w:tab w:val="left" w:pos="567"/>
        </w:tabs>
        <w:spacing w:after="240" w:line="240" w:lineRule="auto"/>
        <w:contextualSpacing/>
      </w:pPr>
      <w:r w:rsidRPr="28D0737B">
        <w:rPr>
          <w:rFonts w:cs="Calibri"/>
        </w:rPr>
        <w:t>Organisations applying to th</w:t>
      </w:r>
      <w:r w:rsidR="053DAE14" w:rsidRPr="28D0737B">
        <w:rPr>
          <w:rFonts w:cs="Calibri"/>
        </w:rPr>
        <w:t>e</w:t>
      </w:r>
      <w:r w:rsidRPr="28D0737B">
        <w:rPr>
          <w:rFonts w:cs="Calibri"/>
        </w:rPr>
        <w:t xml:space="preserve"> fund must realistically </w:t>
      </w:r>
      <w:r w:rsidR="7BCAEFB9" w:rsidRPr="28D0737B">
        <w:rPr>
          <w:rFonts w:cs="Calibri"/>
        </w:rPr>
        <w:t xml:space="preserve">be </w:t>
      </w:r>
      <w:r w:rsidRPr="28D0737B">
        <w:rPr>
          <w:rFonts w:cs="Calibri"/>
        </w:rPr>
        <w:t xml:space="preserve">able to deliver </w:t>
      </w:r>
      <w:r w:rsidR="2F1BC0C2" w:rsidRPr="28D0737B">
        <w:rPr>
          <w:rFonts w:cs="Calibri"/>
        </w:rPr>
        <w:t xml:space="preserve">their service </w:t>
      </w:r>
      <w:r w:rsidRPr="28D0737B">
        <w:rPr>
          <w:rFonts w:cs="Calibri"/>
        </w:rPr>
        <w:t>locally</w:t>
      </w:r>
      <w:r w:rsidR="349A60E1" w:rsidRPr="28D0737B">
        <w:rPr>
          <w:rFonts w:cs="Calibri"/>
        </w:rPr>
        <w:t xml:space="preserve"> in areas</w:t>
      </w:r>
      <w:r w:rsidR="00DB3C48">
        <w:t xml:space="preserve"> where Great Places has a particular concentration of stock</w:t>
      </w:r>
      <w:r w:rsidR="7DADD923">
        <w:t xml:space="preserve"> which </w:t>
      </w:r>
      <w:r w:rsidR="0F5602D4">
        <w:t>include</w:t>
      </w:r>
      <w:r w:rsidR="00332DA9">
        <w:t>;</w:t>
      </w:r>
      <w:r w:rsidR="4B6305D2">
        <w:t xml:space="preserve"> </w:t>
      </w:r>
      <w:r w:rsidR="7DADD923">
        <w:t>Manchester, Oldham,  Stockport</w:t>
      </w:r>
      <w:r w:rsidR="3344A3A4">
        <w:t xml:space="preserve">, Knutsford, Sheffield, </w:t>
      </w:r>
      <w:r w:rsidR="00332DA9">
        <w:t xml:space="preserve">Rotherham, </w:t>
      </w:r>
      <w:r w:rsidR="3344A3A4">
        <w:t xml:space="preserve">Burnley, Blackburn </w:t>
      </w:r>
      <w:r w:rsidR="00332DA9" w:rsidRPr="00332DA9">
        <w:t>Pendle, Hyndburn, Preston, Blackpool and Morecambe</w:t>
      </w:r>
      <w:r w:rsidR="503AD078">
        <w:t>.</w:t>
      </w:r>
    </w:p>
    <w:p w14:paraId="07B38CF0" w14:textId="77777777" w:rsidR="0038012E" w:rsidRPr="00116A75" w:rsidRDefault="0038012E" w:rsidP="0038012E">
      <w:pPr>
        <w:spacing w:after="0" w:line="240" w:lineRule="auto"/>
      </w:pPr>
    </w:p>
    <w:p w14:paraId="41E3CAC2" w14:textId="3F2D650E" w:rsidR="00340C49" w:rsidRPr="00116A75" w:rsidRDefault="3211777D" w:rsidP="68711D6E">
      <w:pPr>
        <w:spacing w:after="0" w:line="240" w:lineRule="auto"/>
        <w:rPr>
          <w:b/>
          <w:bCs/>
          <w:u w:val="single"/>
        </w:rPr>
      </w:pPr>
      <w:r w:rsidRPr="68711D6E">
        <w:rPr>
          <w:b/>
          <w:bCs/>
          <w:u w:val="single"/>
        </w:rPr>
        <w:t>5</w:t>
      </w:r>
      <w:r w:rsidR="00B865EE" w:rsidRPr="68711D6E">
        <w:rPr>
          <w:b/>
          <w:bCs/>
          <w:u w:val="single"/>
        </w:rPr>
        <w:t xml:space="preserve">. </w:t>
      </w:r>
      <w:r w:rsidR="00B45DE1" w:rsidRPr="68711D6E">
        <w:rPr>
          <w:b/>
          <w:bCs/>
          <w:u w:val="single"/>
        </w:rPr>
        <w:t>Eligibility Criteria</w:t>
      </w:r>
      <w:r w:rsidR="00340C49" w:rsidRPr="68711D6E">
        <w:rPr>
          <w:b/>
          <w:bCs/>
          <w:u w:val="single"/>
        </w:rPr>
        <w:t xml:space="preserve"> </w:t>
      </w:r>
    </w:p>
    <w:p w14:paraId="455EAA1C" w14:textId="0008FED8" w:rsidR="68711D6E" w:rsidRDefault="68711D6E" w:rsidP="68711D6E">
      <w:pPr>
        <w:spacing w:after="0" w:line="240" w:lineRule="auto"/>
        <w:rPr>
          <w:b/>
          <w:bCs/>
        </w:rPr>
      </w:pPr>
    </w:p>
    <w:p w14:paraId="5AE65D00" w14:textId="1CA88BEC" w:rsidR="00B45DE1" w:rsidRPr="00116A75" w:rsidRDefault="00340C49" w:rsidP="0036086D">
      <w:pPr>
        <w:spacing w:after="0" w:line="240" w:lineRule="auto"/>
      </w:pPr>
      <w:r>
        <w:t>We wish to</w:t>
      </w:r>
      <w:r w:rsidR="00E973E2">
        <w:t xml:space="preserve"> support a wide range of groups and charitable organisations. </w:t>
      </w:r>
      <w:r>
        <w:t>The following is a specific</w:t>
      </w:r>
      <w:r w:rsidR="00E973E2">
        <w:t xml:space="preserve"> list of </w:t>
      </w:r>
      <w:r w:rsidR="421F99AA">
        <w:t>organisations that are eligible for the fund.</w:t>
      </w:r>
      <w:r w:rsidR="00E973E2">
        <w:t xml:space="preserve"> </w:t>
      </w:r>
    </w:p>
    <w:p w14:paraId="330A642F" w14:textId="30B23FE2" w:rsidR="00BB521E" w:rsidRPr="00116A75" w:rsidRDefault="00BB521E" w:rsidP="0036086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B521E" w:rsidRPr="00116A75" w14:paraId="64D8B88A" w14:textId="77777777" w:rsidTr="002272C5">
        <w:tc>
          <w:tcPr>
            <w:tcW w:w="3256" w:type="dxa"/>
          </w:tcPr>
          <w:p w14:paraId="66A64014" w14:textId="3962A6C8" w:rsidR="00BB521E" w:rsidRPr="00116A75" w:rsidRDefault="00BB521E" w:rsidP="0036086D">
            <w:pPr>
              <w:rPr>
                <w:b/>
                <w:bCs/>
              </w:rPr>
            </w:pPr>
            <w:r w:rsidRPr="00116A75">
              <w:rPr>
                <w:b/>
                <w:bCs/>
              </w:rPr>
              <w:t xml:space="preserve">Size of Grants </w:t>
            </w:r>
          </w:p>
        </w:tc>
        <w:tc>
          <w:tcPr>
            <w:tcW w:w="5760" w:type="dxa"/>
          </w:tcPr>
          <w:p w14:paraId="12F53AAD" w14:textId="6142CA0C" w:rsidR="00BB521E" w:rsidRPr="00116A75" w:rsidRDefault="00CC0D56" w:rsidP="0036086D">
            <w:r w:rsidRPr="00116A75">
              <w:t>U</w:t>
            </w:r>
            <w:r w:rsidR="00BB521E" w:rsidRPr="00116A75">
              <w:t>p to £</w:t>
            </w:r>
            <w:r w:rsidRPr="00116A75">
              <w:t>10,</w:t>
            </w:r>
            <w:r w:rsidR="00103175" w:rsidRPr="00116A75">
              <w:t>000</w:t>
            </w:r>
          </w:p>
        </w:tc>
      </w:tr>
      <w:tr w:rsidR="00CC0D56" w:rsidRPr="00116A75" w14:paraId="09E0900E" w14:textId="77777777" w:rsidTr="002272C5">
        <w:tc>
          <w:tcPr>
            <w:tcW w:w="3256" w:type="dxa"/>
            <w:vMerge w:val="restart"/>
          </w:tcPr>
          <w:p w14:paraId="692C8117" w14:textId="489E205D" w:rsidR="00CC0D56" w:rsidRPr="00116A75" w:rsidRDefault="00CC0D56" w:rsidP="002272C5">
            <w:pPr>
              <w:rPr>
                <w:b/>
                <w:bCs/>
              </w:rPr>
            </w:pPr>
            <w:r w:rsidRPr="00116A75">
              <w:rPr>
                <w:b/>
                <w:bCs/>
              </w:rPr>
              <w:t>Types of organisations eligible</w:t>
            </w:r>
          </w:p>
        </w:tc>
        <w:tc>
          <w:tcPr>
            <w:tcW w:w="5760" w:type="dxa"/>
          </w:tcPr>
          <w:p w14:paraId="6B612BF7" w14:textId="768FD0AB" w:rsidR="00CC0D56" w:rsidRPr="00116A75" w:rsidRDefault="00CC0D56" w:rsidP="002272C5">
            <w:r w:rsidRPr="00116A75">
              <w:t>Constituted Voluntary and Community groups with their own bank account</w:t>
            </w:r>
          </w:p>
        </w:tc>
      </w:tr>
      <w:tr w:rsidR="00CC0D56" w:rsidRPr="00116A75" w14:paraId="34FF9910" w14:textId="77777777" w:rsidTr="002272C5">
        <w:tc>
          <w:tcPr>
            <w:tcW w:w="3256" w:type="dxa"/>
            <w:vMerge/>
          </w:tcPr>
          <w:p w14:paraId="07031D2A" w14:textId="3658179E" w:rsidR="00CC0D56" w:rsidRPr="00116A75" w:rsidRDefault="00CC0D56" w:rsidP="002272C5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1D8290F4" w14:textId="53B0719A" w:rsidR="00CC0D56" w:rsidRPr="00116A75" w:rsidRDefault="00CD36AA" w:rsidP="002272C5">
            <w:r w:rsidRPr="00116A75">
              <w:t>Registered and</w:t>
            </w:r>
            <w:r w:rsidR="00CC0D56" w:rsidRPr="00116A75">
              <w:t xml:space="preserve"> Exempt Charities</w:t>
            </w:r>
          </w:p>
        </w:tc>
      </w:tr>
      <w:tr w:rsidR="00CC0D56" w:rsidRPr="00116A75" w14:paraId="411F5816" w14:textId="77777777" w:rsidTr="002272C5">
        <w:tc>
          <w:tcPr>
            <w:tcW w:w="3256" w:type="dxa"/>
            <w:vMerge/>
          </w:tcPr>
          <w:p w14:paraId="2B8E5042" w14:textId="77777777" w:rsidR="00CC0D56" w:rsidRPr="00116A75" w:rsidRDefault="00CC0D56" w:rsidP="002272C5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0DA9AB5A" w14:textId="6A832D44" w:rsidR="00CC0D56" w:rsidRPr="00116A75" w:rsidRDefault="00CC0D56" w:rsidP="002272C5">
            <w:r w:rsidRPr="00116A75">
              <w:t>Community Interest Companies</w:t>
            </w:r>
          </w:p>
        </w:tc>
      </w:tr>
      <w:tr w:rsidR="00CC0D56" w:rsidRPr="00116A75" w14:paraId="60BC95AA" w14:textId="77777777" w:rsidTr="002272C5">
        <w:tc>
          <w:tcPr>
            <w:tcW w:w="3256" w:type="dxa"/>
            <w:vMerge/>
          </w:tcPr>
          <w:p w14:paraId="1402C288" w14:textId="77777777" w:rsidR="00CC0D56" w:rsidRPr="00116A75" w:rsidRDefault="00CC0D56" w:rsidP="002272C5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48EDAAC1" w14:textId="3DC675A5" w:rsidR="00CC0D56" w:rsidRPr="00116A75" w:rsidRDefault="00CC0D56" w:rsidP="002272C5">
            <w:r w:rsidRPr="00116A75">
              <w:t>Not for profit companies and or Social Enterprise with a different recognised legal entity</w:t>
            </w:r>
          </w:p>
        </w:tc>
      </w:tr>
      <w:tr w:rsidR="00CC0D56" w:rsidRPr="00116A75" w14:paraId="2CCBE48A" w14:textId="77777777" w:rsidTr="002272C5">
        <w:tc>
          <w:tcPr>
            <w:tcW w:w="3256" w:type="dxa"/>
            <w:vMerge/>
          </w:tcPr>
          <w:p w14:paraId="2699B544" w14:textId="77777777" w:rsidR="00CC0D56" w:rsidRPr="00116A75" w:rsidRDefault="00CC0D56" w:rsidP="002272C5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71CBA6D3" w14:textId="52E78960" w:rsidR="00CC0D56" w:rsidRPr="00116A75" w:rsidRDefault="00CC0D56" w:rsidP="002272C5">
            <w:r w:rsidRPr="00116A75">
              <w:t>Statutory or non-statutory organisations</w:t>
            </w:r>
          </w:p>
        </w:tc>
      </w:tr>
      <w:tr w:rsidR="002272C5" w:rsidRPr="00116A75" w14:paraId="05E014C5" w14:textId="77777777" w:rsidTr="002272C5">
        <w:tc>
          <w:tcPr>
            <w:tcW w:w="3256" w:type="dxa"/>
          </w:tcPr>
          <w:p w14:paraId="4F60BFAF" w14:textId="6C8ECDDB" w:rsidR="002272C5" w:rsidRPr="00116A75" w:rsidRDefault="002272C5" w:rsidP="002272C5">
            <w:pPr>
              <w:rPr>
                <w:b/>
                <w:bCs/>
              </w:rPr>
            </w:pPr>
            <w:r w:rsidRPr="00116A75">
              <w:rPr>
                <w:b/>
                <w:bCs/>
              </w:rPr>
              <w:t>Project Timescale</w:t>
            </w:r>
          </w:p>
        </w:tc>
        <w:tc>
          <w:tcPr>
            <w:tcW w:w="5760" w:type="dxa"/>
          </w:tcPr>
          <w:p w14:paraId="4DA674EA" w14:textId="27D3B088" w:rsidR="002272C5" w:rsidRPr="00116A75" w:rsidRDefault="001004B4" w:rsidP="002272C5">
            <w:r w:rsidRPr="00116A75">
              <w:rPr>
                <w:u w:val="single"/>
              </w:rPr>
              <w:t>1</w:t>
            </w:r>
            <w:r w:rsidR="002272C5" w:rsidRPr="00116A75">
              <w:rPr>
                <w:u w:val="single"/>
              </w:rPr>
              <w:t>2 months</w:t>
            </w:r>
            <w:r w:rsidR="002272C5" w:rsidRPr="00116A75">
              <w:t xml:space="preserve"> </w:t>
            </w:r>
            <w:r w:rsidRPr="00116A75">
              <w:t>after</w:t>
            </w:r>
            <w:r w:rsidR="002272C5" w:rsidRPr="00116A75">
              <w:t xml:space="preserve"> award date</w:t>
            </w:r>
          </w:p>
        </w:tc>
      </w:tr>
    </w:tbl>
    <w:p w14:paraId="41498EA7" w14:textId="77777777" w:rsidR="00BB521E" w:rsidRPr="00116A75" w:rsidRDefault="00BB521E" w:rsidP="0036086D">
      <w:pPr>
        <w:spacing w:after="0" w:line="240" w:lineRule="auto"/>
      </w:pPr>
    </w:p>
    <w:p w14:paraId="1856BC15" w14:textId="4ECACBB6" w:rsidR="00151FD4" w:rsidRPr="00116A75" w:rsidRDefault="00B45DE1" w:rsidP="0036086D">
      <w:pPr>
        <w:spacing w:after="0" w:line="240" w:lineRule="auto"/>
        <w:rPr>
          <w:b/>
        </w:rPr>
      </w:pPr>
      <w:r w:rsidRPr="00116A75">
        <w:rPr>
          <w:b/>
        </w:rPr>
        <w:t>All organisations must have</w:t>
      </w:r>
    </w:p>
    <w:p w14:paraId="352D349E" w14:textId="77777777" w:rsidR="00340C49" w:rsidRPr="00116A75" w:rsidRDefault="00340C49" w:rsidP="00FC030F">
      <w:pPr>
        <w:spacing w:after="0" w:line="240" w:lineRule="auto"/>
      </w:pPr>
    </w:p>
    <w:p w14:paraId="22485835" w14:textId="1651E0A9" w:rsidR="00E973E2" w:rsidRPr="00116A75" w:rsidRDefault="00FC030F" w:rsidP="60C408AA">
      <w:pPr>
        <w:shd w:val="clear" w:color="auto" w:fill="FFFFFF" w:themeFill="background1"/>
        <w:spacing w:after="0"/>
        <w:rPr>
          <w:lang w:eastAsia="en-GB"/>
        </w:rPr>
      </w:pPr>
      <w:r w:rsidRPr="60C408AA">
        <w:rPr>
          <w:lang w:eastAsia="en-GB"/>
        </w:rPr>
        <w:t>A</w:t>
      </w:r>
      <w:r w:rsidR="00E973E2" w:rsidRPr="60C408AA">
        <w:rPr>
          <w:lang w:eastAsia="en-GB"/>
        </w:rPr>
        <w:t xml:space="preserve">nnual accounts, </w:t>
      </w:r>
      <w:r w:rsidR="00CD36AA" w:rsidRPr="60C408AA">
        <w:rPr>
          <w:lang w:eastAsia="en-GB"/>
        </w:rPr>
        <w:t>i.e.,</w:t>
      </w:r>
      <w:r w:rsidR="00E973E2" w:rsidRPr="60C408AA">
        <w:rPr>
          <w:lang w:eastAsia="en-GB"/>
        </w:rPr>
        <w:t xml:space="preserve"> a summary of your financial activity. If you are a small organisation, this may be produced by your board and doesn't have to be done by an accountant.</w:t>
      </w:r>
      <w:r w:rsidR="00396FE4" w:rsidRPr="60C408AA">
        <w:rPr>
          <w:lang w:eastAsia="en-GB"/>
        </w:rPr>
        <w:t xml:space="preserve"> </w:t>
      </w:r>
      <w:r w:rsidR="00CD36AA" w:rsidRPr="60C408AA">
        <w:rPr>
          <w:lang w:eastAsia="en-GB"/>
        </w:rPr>
        <w:t>Alternatively,</w:t>
      </w:r>
      <w:r w:rsidR="00396FE4" w:rsidRPr="60C408AA">
        <w:rPr>
          <w:lang w:eastAsia="en-GB"/>
        </w:rPr>
        <w:t xml:space="preserve"> </w:t>
      </w:r>
      <w:r w:rsidR="00045828" w:rsidRPr="60C408AA">
        <w:rPr>
          <w:lang w:eastAsia="en-GB"/>
        </w:rPr>
        <w:t>a projected</w:t>
      </w:r>
      <w:r w:rsidRPr="60C408AA">
        <w:rPr>
          <w:lang w:eastAsia="en-GB"/>
        </w:rPr>
        <w:t xml:space="preserve"> income and expenditure </w:t>
      </w:r>
      <w:r w:rsidR="00396FE4" w:rsidRPr="60C408AA">
        <w:rPr>
          <w:lang w:eastAsia="en-GB"/>
        </w:rPr>
        <w:t xml:space="preserve">document if a new group or </w:t>
      </w:r>
      <w:r w:rsidRPr="60C408AA">
        <w:rPr>
          <w:lang w:eastAsia="en-GB"/>
        </w:rPr>
        <w:t>organisation.</w:t>
      </w:r>
    </w:p>
    <w:p w14:paraId="18ADD901" w14:textId="77777777" w:rsidR="00EC73B7" w:rsidRPr="00116A75" w:rsidRDefault="00EC73B7" w:rsidP="60C408AA">
      <w:pPr>
        <w:pStyle w:val="ListParagraph"/>
        <w:spacing w:after="0"/>
        <w:rPr>
          <w:lang w:eastAsia="en-GB"/>
        </w:rPr>
      </w:pPr>
    </w:p>
    <w:p w14:paraId="4C6CB5AE" w14:textId="763177F7" w:rsidR="00340C49" w:rsidRPr="00116A75" w:rsidRDefault="00340C49" w:rsidP="60C408AA">
      <w:pPr>
        <w:spacing w:after="0" w:line="240" w:lineRule="auto"/>
      </w:pPr>
      <w:r>
        <w:t xml:space="preserve">At least 2 unrelated </w:t>
      </w:r>
      <w:r w:rsidR="00396FE4">
        <w:t xml:space="preserve">bank account </w:t>
      </w:r>
      <w:r>
        <w:t>signatories.</w:t>
      </w:r>
    </w:p>
    <w:p w14:paraId="018AFF14" w14:textId="77777777" w:rsidR="00EC73B7" w:rsidRPr="00116A75" w:rsidRDefault="00EC73B7" w:rsidP="60C408AA">
      <w:pPr>
        <w:pStyle w:val="ListParagraph"/>
        <w:spacing w:after="0"/>
      </w:pPr>
    </w:p>
    <w:p w14:paraId="795A7CCB" w14:textId="306D9699" w:rsidR="00116A75" w:rsidRDefault="3D15634D" w:rsidP="60C408AA">
      <w:pPr>
        <w:spacing w:after="0" w:line="240" w:lineRule="auto"/>
      </w:pPr>
      <w:r>
        <w:t>Up to date s</w:t>
      </w:r>
      <w:r w:rsidR="00340C49">
        <w:t>afeguarding procedures.</w:t>
      </w:r>
    </w:p>
    <w:p w14:paraId="0D1E1348" w14:textId="769F9574" w:rsidR="28D0737B" w:rsidRDefault="28D0737B" w:rsidP="28D0737B">
      <w:pPr>
        <w:spacing w:after="0" w:line="240" w:lineRule="auto"/>
      </w:pPr>
    </w:p>
    <w:p w14:paraId="2F4F186A" w14:textId="4F371047" w:rsidR="4FF10B66" w:rsidRDefault="4FF10B66" w:rsidP="28D0737B">
      <w:pPr>
        <w:spacing w:after="0" w:line="240" w:lineRule="auto"/>
      </w:pPr>
      <w:r>
        <w:t>Relevant insurance</w:t>
      </w:r>
      <w:r w:rsidR="3E64B6A6">
        <w:t>.</w:t>
      </w:r>
    </w:p>
    <w:p w14:paraId="4C69D560" w14:textId="77777777" w:rsidR="00B45DE1" w:rsidRPr="00116A75" w:rsidRDefault="00B45DE1" w:rsidP="0036086D">
      <w:pPr>
        <w:pStyle w:val="ListParagraph"/>
        <w:spacing w:after="0" w:line="240" w:lineRule="auto"/>
        <w:ind w:left="426"/>
      </w:pPr>
    </w:p>
    <w:p w14:paraId="132BA2AA" w14:textId="1DA1B142" w:rsidR="008D1CAA" w:rsidRPr="00116A75" w:rsidRDefault="00C00253" w:rsidP="68711D6E">
      <w:pPr>
        <w:tabs>
          <w:tab w:val="left" w:pos="567"/>
        </w:tabs>
        <w:spacing w:after="240" w:line="240" w:lineRule="auto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366C248C" w:rsidRPr="68711D6E">
        <w:rPr>
          <w:b/>
          <w:bCs/>
          <w:u w:val="single"/>
        </w:rPr>
        <w:t xml:space="preserve">. </w:t>
      </w:r>
      <w:r w:rsidR="008D1CAA" w:rsidRPr="68711D6E">
        <w:rPr>
          <w:b/>
          <w:bCs/>
          <w:u w:val="single"/>
        </w:rPr>
        <w:t xml:space="preserve">Outcomes </w:t>
      </w:r>
    </w:p>
    <w:p w14:paraId="0EE8EE95" w14:textId="4D1C5466" w:rsidR="1AB50957" w:rsidRDefault="008D1CAA" w:rsidP="28D0737B">
      <w:pPr>
        <w:tabs>
          <w:tab w:val="left" w:pos="567"/>
        </w:tabs>
        <w:spacing w:after="240" w:line="240" w:lineRule="auto"/>
      </w:pPr>
      <w:r>
        <w:t xml:space="preserve">Applicants will </w:t>
      </w:r>
      <w:r w:rsidR="500103A6">
        <w:t xml:space="preserve">need </w:t>
      </w:r>
      <w:r>
        <w:t xml:space="preserve">to </w:t>
      </w:r>
      <w:r w:rsidR="54414E2E">
        <w:t>provide</w:t>
      </w:r>
      <w:r>
        <w:t xml:space="preserve"> </w:t>
      </w:r>
      <w:r w:rsidR="5A1B44CF">
        <w:t xml:space="preserve">anticipated </w:t>
      </w:r>
      <w:r>
        <w:t>outcomes w</w:t>
      </w:r>
      <w:r w:rsidR="5082931F">
        <w:t>ith any evidence of previous success.</w:t>
      </w:r>
      <w:r w:rsidR="2B0411E8">
        <w:t xml:space="preserve">  Outcomes can constitute any </w:t>
      </w:r>
      <w:r w:rsidR="7EB1D0C0">
        <w:t xml:space="preserve">or a combination </w:t>
      </w:r>
      <w:r w:rsidR="2B0411E8">
        <w:t>of the following:</w:t>
      </w:r>
    </w:p>
    <w:p w14:paraId="680707BF" w14:textId="7ACE0803" w:rsidR="3245CABD" w:rsidRDefault="3245CABD" w:rsidP="68711D6E">
      <w:pPr>
        <w:pStyle w:val="ListParagraph"/>
        <w:numPr>
          <w:ilvl w:val="0"/>
          <w:numId w:val="6"/>
        </w:numPr>
        <w:tabs>
          <w:tab w:val="left" w:pos="567"/>
        </w:tabs>
        <w:spacing w:after="240" w:line="240" w:lineRule="auto"/>
        <w:rPr>
          <w:rFonts w:ascii="Calibri" w:eastAsia="Calibri" w:hAnsi="Calibri" w:cs="Calibri"/>
          <w:color w:val="000000" w:themeColor="text1"/>
        </w:rPr>
      </w:pPr>
      <w:r w:rsidRPr="28D0737B">
        <w:rPr>
          <w:rFonts w:ascii="Calibri" w:eastAsia="Calibri" w:hAnsi="Calibri" w:cs="Calibri"/>
          <w:color w:val="000000" w:themeColor="text1"/>
        </w:rPr>
        <w:t xml:space="preserve">Number of </w:t>
      </w:r>
      <w:r w:rsidR="1AB50957" w:rsidRPr="28D0737B">
        <w:rPr>
          <w:rFonts w:ascii="Calibri" w:eastAsia="Calibri" w:hAnsi="Calibri" w:cs="Calibri"/>
          <w:color w:val="000000" w:themeColor="text1"/>
        </w:rPr>
        <w:t xml:space="preserve">people </w:t>
      </w:r>
      <w:r w:rsidR="696546AA" w:rsidRPr="28D0737B">
        <w:rPr>
          <w:rFonts w:ascii="Calibri" w:eastAsia="Calibri" w:hAnsi="Calibri" w:cs="Calibri"/>
          <w:color w:val="000000" w:themeColor="text1"/>
        </w:rPr>
        <w:t>accessing the service, activity or project.</w:t>
      </w:r>
    </w:p>
    <w:p w14:paraId="2592C319" w14:textId="10FB8893" w:rsidR="696546AA" w:rsidRDefault="696546AA" w:rsidP="28D0737B">
      <w:pPr>
        <w:pStyle w:val="ListParagraph"/>
        <w:numPr>
          <w:ilvl w:val="0"/>
          <w:numId w:val="6"/>
        </w:numPr>
        <w:tabs>
          <w:tab w:val="left" w:pos="567"/>
        </w:tabs>
        <w:spacing w:after="240" w:line="240" w:lineRule="auto"/>
        <w:rPr>
          <w:rFonts w:ascii="Calibri" w:eastAsia="Calibri" w:hAnsi="Calibri" w:cs="Calibri"/>
          <w:color w:val="000000" w:themeColor="text1"/>
        </w:rPr>
      </w:pPr>
      <w:r w:rsidRPr="28D0737B">
        <w:rPr>
          <w:rFonts w:ascii="Calibri" w:eastAsia="Calibri" w:hAnsi="Calibri" w:cs="Calibri"/>
          <w:color w:val="000000" w:themeColor="text1"/>
        </w:rPr>
        <w:t>Case studies of people accessing the service, activity or project.</w:t>
      </w:r>
    </w:p>
    <w:p w14:paraId="4A64DD98" w14:textId="208E46C5" w:rsidR="696546AA" w:rsidRDefault="696546AA" w:rsidP="28D0737B">
      <w:pPr>
        <w:pStyle w:val="ListParagraph"/>
        <w:numPr>
          <w:ilvl w:val="0"/>
          <w:numId w:val="6"/>
        </w:numPr>
        <w:tabs>
          <w:tab w:val="left" w:pos="567"/>
        </w:tabs>
        <w:spacing w:after="240" w:line="240" w:lineRule="auto"/>
        <w:rPr>
          <w:rFonts w:ascii="Calibri" w:eastAsia="Calibri" w:hAnsi="Calibri" w:cs="Calibri"/>
          <w:color w:val="000000" w:themeColor="text1"/>
        </w:rPr>
      </w:pPr>
      <w:r w:rsidRPr="28D0737B">
        <w:rPr>
          <w:rFonts w:ascii="Calibri" w:eastAsia="Calibri" w:hAnsi="Calibri" w:cs="Calibri"/>
          <w:color w:val="000000" w:themeColor="text1"/>
        </w:rPr>
        <w:t xml:space="preserve">Interviews with people accessing the service activity or project. </w:t>
      </w:r>
    </w:p>
    <w:p w14:paraId="696BE0BB" w14:textId="0FDF6179" w:rsidR="696546AA" w:rsidRDefault="696546AA" w:rsidP="28D0737B">
      <w:pPr>
        <w:pStyle w:val="ListParagraph"/>
        <w:numPr>
          <w:ilvl w:val="0"/>
          <w:numId w:val="6"/>
        </w:numPr>
        <w:tabs>
          <w:tab w:val="left" w:pos="567"/>
        </w:tabs>
        <w:spacing w:after="240" w:line="240" w:lineRule="auto"/>
        <w:rPr>
          <w:rFonts w:ascii="Calibri" w:eastAsia="Calibri" w:hAnsi="Calibri" w:cs="Calibri"/>
          <w:color w:val="000000" w:themeColor="text1"/>
        </w:rPr>
      </w:pPr>
      <w:r w:rsidRPr="28D0737B">
        <w:rPr>
          <w:rFonts w:ascii="Calibri" w:eastAsia="Calibri" w:hAnsi="Calibri" w:cs="Calibri"/>
          <w:color w:val="000000" w:themeColor="text1"/>
        </w:rPr>
        <w:t>Testimonials from people accessing the service, activity or project.</w:t>
      </w:r>
    </w:p>
    <w:p w14:paraId="668BCAC1" w14:textId="6487F153" w:rsidR="696546AA" w:rsidRDefault="696546AA" w:rsidP="28D0737B">
      <w:pPr>
        <w:pStyle w:val="ListParagraph"/>
        <w:numPr>
          <w:ilvl w:val="0"/>
          <w:numId w:val="6"/>
        </w:numPr>
        <w:tabs>
          <w:tab w:val="left" w:pos="567"/>
        </w:tabs>
        <w:spacing w:after="240" w:line="240" w:lineRule="auto"/>
        <w:rPr>
          <w:rFonts w:ascii="Calibri" w:eastAsia="Calibri" w:hAnsi="Calibri" w:cs="Calibri"/>
          <w:color w:val="000000" w:themeColor="text1"/>
        </w:rPr>
      </w:pPr>
      <w:r w:rsidRPr="28D0737B">
        <w:rPr>
          <w:rFonts w:ascii="Calibri" w:eastAsia="Calibri" w:hAnsi="Calibri" w:cs="Calibri"/>
          <w:color w:val="000000" w:themeColor="text1"/>
        </w:rPr>
        <w:t>Evidence that people have improved health</w:t>
      </w:r>
      <w:r w:rsidR="007361DD">
        <w:rPr>
          <w:rFonts w:ascii="Calibri" w:eastAsia="Calibri" w:hAnsi="Calibri" w:cs="Calibri"/>
          <w:color w:val="000000" w:themeColor="text1"/>
        </w:rPr>
        <w:t>, feel safer, are more active in the community.</w:t>
      </w:r>
    </w:p>
    <w:p w14:paraId="650CFF52" w14:textId="0CE30A8A" w:rsidR="2B53E6E2" w:rsidRDefault="2B53E6E2" w:rsidP="28D0737B">
      <w:pPr>
        <w:pStyle w:val="ListParagraph"/>
        <w:numPr>
          <w:ilvl w:val="0"/>
          <w:numId w:val="6"/>
        </w:numPr>
        <w:tabs>
          <w:tab w:val="left" w:pos="567"/>
        </w:tabs>
        <w:spacing w:after="240" w:line="240" w:lineRule="auto"/>
        <w:rPr>
          <w:rFonts w:ascii="Calibri" w:eastAsia="Calibri" w:hAnsi="Calibri" w:cs="Calibri"/>
          <w:color w:val="000000" w:themeColor="text1"/>
        </w:rPr>
      </w:pPr>
      <w:r w:rsidRPr="28D0737B">
        <w:rPr>
          <w:rFonts w:ascii="Calibri" w:eastAsia="Calibri" w:hAnsi="Calibri" w:cs="Calibri"/>
          <w:color w:val="000000" w:themeColor="text1"/>
        </w:rPr>
        <w:t>Evidence that people feel more positive about themselves and the</w:t>
      </w:r>
      <w:r w:rsidR="003D0B76">
        <w:rPr>
          <w:rFonts w:ascii="Calibri" w:eastAsia="Calibri" w:hAnsi="Calibri" w:cs="Calibri"/>
          <w:color w:val="000000" w:themeColor="text1"/>
        </w:rPr>
        <w:t xml:space="preserve"> future for themselves and their family.</w:t>
      </w:r>
    </w:p>
    <w:p w14:paraId="4333C957" w14:textId="01B10D0C" w:rsidR="008D1CAA" w:rsidRPr="00116A75" w:rsidRDefault="00C00253" w:rsidP="68711D6E">
      <w:pPr>
        <w:tabs>
          <w:tab w:val="left" w:pos="567"/>
        </w:tabs>
        <w:spacing w:after="240" w:line="240" w:lineRule="auto"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="517067A8" w:rsidRPr="68711D6E">
        <w:rPr>
          <w:b/>
          <w:bCs/>
          <w:u w:val="single"/>
        </w:rPr>
        <w:t xml:space="preserve">. </w:t>
      </w:r>
      <w:r w:rsidR="008D1CAA" w:rsidRPr="68711D6E">
        <w:rPr>
          <w:b/>
          <w:bCs/>
          <w:u w:val="single"/>
        </w:rPr>
        <w:t xml:space="preserve">Evidence of Need </w:t>
      </w:r>
    </w:p>
    <w:p w14:paraId="5D1C4B18" w14:textId="3C60D1DC" w:rsidR="00C35159" w:rsidRDefault="008D1CAA" w:rsidP="001004B4">
      <w:pPr>
        <w:tabs>
          <w:tab w:val="left" w:pos="567"/>
        </w:tabs>
        <w:spacing w:after="240" w:line="240" w:lineRule="auto"/>
      </w:pPr>
      <w:r>
        <w:t>Applicants will be expected to demonstrate how they know there is a need for the service</w:t>
      </w:r>
      <w:r w:rsidR="009216BC">
        <w:t xml:space="preserve">, </w:t>
      </w:r>
      <w:r>
        <w:t>activity</w:t>
      </w:r>
      <w:r w:rsidR="009216BC">
        <w:t>, or project</w:t>
      </w:r>
      <w:r w:rsidR="003D0B76">
        <w:t>,</w:t>
      </w:r>
      <w:r>
        <w:t xml:space="preserve"> and </w:t>
      </w:r>
      <w:r w:rsidR="003D0B76">
        <w:t xml:space="preserve">refer to </w:t>
      </w:r>
      <w:r w:rsidR="009216BC">
        <w:t>evidence of consultation</w:t>
      </w:r>
      <w:r w:rsidR="003D0B76">
        <w:t xml:space="preserve"> if available</w:t>
      </w:r>
      <w:r w:rsidR="009216BC">
        <w:t xml:space="preserve">.  </w:t>
      </w:r>
      <w:r w:rsidR="003D0B76">
        <w:t xml:space="preserve">Types of </w:t>
      </w:r>
      <w:r w:rsidR="009155F8">
        <w:t xml:space="preserve">evidence of need </w:t>
      </w:r>
      <w:r w:rsidR="003D0B76">
        <w:t>could include</w:t>
      </w:r>
      <w:r w:rsidR="009155F8">
        <w:t>:</w:t>
      </w:r>
    </w:p>
    <w:p w14:paraId="58014161" w14:textId="6A7B4E49" w:rsidR="009155F8" w:rsidRPr="006F6ED8" w:rsidRDefault="009155F8" w:rsidP="009155F8">
      <w:pPr>
        <w:pStyle w:val="ListParagraph"/>
        <w:numPr>
          <w:ilvl w:val="0"/>
          <w:numId w:val="45"/>
        </w:numPr>
        <w:tabs>
          <w:tab w:val="left" w:pos="567"/>
        </w:tabs>
        <w:spacing w:after="240" w:line="240" w:lineRule="auto"/>
      </w:pPr>
      <w:r>
        <w:t xml:space="preserve">Office for National Statistics (ONS) </w:t>
      </w:r>
      <w:r w:rsidR="5124D886">
        <w:t>health data.</w:t>
      </w:r>
      <w:r>
        <w:t xml:space="preserve"> </w:t>
      </w:r>
    </w:p>
    <w:p w14:paraId="1C7C5A24" w14:textId="3D89D5E3" w:rsidR="211DA920" w:rsidRDefault="211DA920" w:rsidP="28D0737B">
      <w:pPr>
        <w:pStyle w:val="ListParagraph"/>
        <w:numPr>
          <w:ilvl w:val="0"/>
          <w:numId w:val="45"/>
        </w:numPr>
        <w:tabs>
          <w:tab w:val="left" w:pos="567"/>
        </w:tabs>
        <w:spacing w:after="240" w:line="240" w:lineRule="auto"/>
      </w:pPr>
      <w:r>
        <w:t>Local Public Health Data</w:t>
      </w:r>
    </w:p>
    <w:p w14:paraId="2E33866C" w14:textId="06FCDD56" w:rsidR="211DA920" w:rsidRDefault="211DA920" w:rsidP="28D0737B">
      <w:pPr>
        <w:pStyle w:val="ListParagraph"/>
        <w:numPr>
          <w:ilvl w:val="0"/>
          <w:numId w:val="45"/>
        </w:numPr>
        <w:tabs>
          <w:tab w:val="left" w:pos="567"/>
        </w:tabs>
        <w:spacing w:after="240" w:line="240" w:lineRule="auto"/>
      </w:pPr>
      <w:r>
        <w:t>Primary Care Data</w:t>
      </w:r>
    </w:p>
    <w:p w14:paraId="1A3224EC" w14:textId="27308C1C" w:rsidR="5AF36212" w:rsidRDefault="5AF36212" w:rsidP="28D0737B">
      <w:pPr>
        <w:pStyle w:val="ListParagraph"/>
        <w:numPr>
          <w:ilvl w:val="0"/>
          <w:numId w:val="45"/>
        </w:numPr>
        <w:tabs>
          <w:tab w:val="left" w:pos="567"/>
        </w:tabs>
        <w:spacing w:after="240" w:line="240" w:lineRule="auto"/>
      </w:pPr>
      <w:r>
        <w:t>NHS Prevention Programme Data</w:t>
      </w:r>
    </w:p>
    <w:p w14:paraId="15A818BC" w14:textId="3F0AF297" w:rsidR="003D0B76" w:rsidRDefault="003D0B76" w:rsidP="28D0737B">
      <w:pPr>
        <w:pStyle w:val="ListParagraph"/>
        <w:numPr>
          <w:ilvl w:val="0"/>
          <w:numId w:val="45"/>
        </w:numPr>
        <w:tabs>
          <w:tab w:val="left" w:pos="567"/>
        </w:tabs>
        <w:spacing w:after="240" w:line="240" w:lineRule="auto"/>
      </w:pPr>
      <w:r>
        <w:t>ONS Neighbourhood and Community – Community Life Data</w:t>
      </w:r>
    </w:p>
    <w:p w14:paraId="0F207B1F" w14:textId="527A2BD7" w:rsidR="0073419F" w:rsidRPr="00116A75" w:rsidRDefault="00C00253" w:rsidP="68711D6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="68C80F17" w:rsidRPr="68711D6E">
        <w:rPr>
          <w:b/>
          <w:bCs/>
          <w:u w:val="single"/>
        </w:rPr>
        <w:t xml:space="preserve">. </w:t>
      </w:r>
      <w:r w:rsidR="00FC030F" w:rsidRPr="68711D6E">
        <w:rPr>
          <w:b/>
          <w:bCs/>
          <w:u w:val="single"/>
        </w:rPr>
        <w:t>How to apply</w:t>
      </w:r>
      <w:r w:rsidR="00A447EE" w:rsidRPr="68711D6E">
        <w:rPr>
          <w:b/>
          <w:bCs/>
          <w:u w:val="single"/>
        </w:rPr>
        <w:t xml:space="preserve">  </w:t>
      </w:r>
    </w:p>
    <w:p w14:paraId="6C20002B" w14:textId="77777777" w:rsidR="00FC030F" w:rsidRPr="00116A75" w:rsidRDefault="00FC030F" w:rsidP="0036086D">
      <w:pPr>
        <w:spacing w:after="0" w:line="240" w:lineRule="auto"/>
        <w:rPr>
          <w:b/>
        </w:rPr>
      </w:pPr>
    </w:p>
    <w:p w14:paraId="23204E2C" w14:textId="77777777" w:rsidR="009E5F26" w:rsidRDefault="009E5F26" w:rsidP="0036086D">
      <w:pPr>
        <w:spacing w:after="0" w:line="240" w:lineRule="auto"/>
      </w:pPr>
      <w:r>
        <w:t>The fund opens on Monday 2</w:t>
      </w:r>
      <w:r w:rsidRPr="009E5F26">
        <w:rPr>
          <w:vertAlign w:val="superscript"/>
        </w:rPr>
        <w:t>nd</w:t>
      </w:r>
      <w:r>
        <w:t xml:space="preserve"> September 2024 with a closing date of Sunday 29</w:t>
      </w:r>
      <w:r w:rsidRPr="009E5F26">
        <w:rPr>
          <w:vertAlign w:val="superscript"/>
        </w:rPr>
        <w:t>th</w:t>
      </w:r>
      <w:r>
        <w:t xml:space="preserve"> September 2024.</w:t>
      </w:r>
    </w:p>
    <w:p w14:paraId="70F07E1C" w14:textId="77777777" w:rsidR="009E5F26" w:rsidRDefault="009E5F26" w:rsidP="0036086D">
      <w:pPr>
        <w:spacing w:after="0" w:line="240" w:lineRule="auto"/>
      </w:pPr>
    </w:p>
    <w:p w14:paraId="55EC6263" w14:textId="33383315" w:rsidR="00FC030F" w:rsidRPr="00DD42B0" w:rsidRDefault="00C35159" w:rsidP="0036086D">
      <w:pPr>
        <w:spacing w:after="0" w:line="240" w:lineRule="auto"/>
      </w:pPr>
      <w:r w:rsidRPr="00116A75">
        <w:t>In</w:t>
      </w:r>
      <w:r w:rsidR="00FC030F" w:rsidRPr="00116A75">
        <w:t xml:space="preserve">terested applicants </w:t>
      </w:r>
      <w:r w:rsidRPr="00116A75">
        <w:t xml:space="preserve">need to </w:t>
      </w:r>
      <w:r w:rsidR="002272C5" w:rsidRPr="00116A75">
        <w:t xml:space="preserve">complete the online application form </w:t>
      </w:r>
      <w:hyperlink r:id="rId13" w:history="1">
        <w:r w:rsidR="003D0B76" w:rsidRPr="00BA1BA6">
          <w:rPr>
            <w:rStyle w:val="Hyperlink"/>
            <w:b/>
            <w:bCs/>
            <w:lang w:eastAsia="en-GB"/>
          </w:rPr>
          <w:t>here</w:t>
        </w:r>
      </w:hyperlink>
      <w:r w:rsidR="003D0B76">
        <w:rPr>
          <w:rStyle w:val="Hyperlink"/>
          <w:b/>
          <w:bCs/>
          <w:lang w:eastAsia="en-GB"/>
        </w:rPr>
        <w:t>.</w:t>
      </w:r>
      <w:r w:rsidR="003D0B76" w:rsidRPr="00EB2181">
        <w:rPr>
          <w:lang w:eastAsia="en-GB"/>
        </w:rPr>
        <w:t> </w:t>
      </w:r>
      <w:r w:rsidR="00DD42B0">
        <w:rPr>
          <w:color w:val="FF0000"/>
        </w:rPr>
        <w:t xml:space="preserve">  </w:t>
      </w:r>
      <w:r w:rsidR="00DD42B0" w:rsidRPr="00DD42B0">
        <w:t>For further information please contact:</w:t>
      </w:r>
      <w:r w:rsidRPr="00DD42B0">
        <w:t xml:space="preserve">  </w:t>
      </w:r>
      <w:r w:rsidR="00FC030F" w:rsidRPr="00DD42B0">
        <w:t xml:space="preserve"> </w:t>
      </w:r>
    </w:p>
    <w:p w14:paraId="248FBE4B" w14:textId="5A812E2D" w:rsidR="00DD42B0" w:rsidRDefault="00083C67" w:rsidP="0036086D">
      <w:pPr>
        <w:spacing w:after="0" w:line="240" w:lineRule="auto"/>
      </w:pPr>
      <w:r>
        <w:t xml:space="preserve">Patrick Brown: </w:t>
      </w:r>
      <w:r w:rsidR="00DD42B0">
        <w:t>E</w:t>
      </w:r>
      <w:r>
        <w:t xml:space="preserve">mail </w:t>
      </w:r>
      <w:hyperlink r:id="rId14" w:history="1">
        <w:r w:rsidRPr="00EF39CE">
          <w:rPr>
            <w:rStyle w:val="Hyperlink"/>
          </w:rPr>
          <w:t>Patrick.Brown@greatplaces.org.uk</w:t>
        </w:r>
      </w:hyperlink>
      <w:r w:rsidR="00DD42B0">
        <w:t xml:space="preserve">  Telephone  </w:t>
      </w:r>
      <w:r w:rsidR="00DD42B0" w:rsidRPr="00DD42B0">
        <w:t>07561868867</w:t>
      </w:r>
      <w:r>
        <w:t xml:space="preserve">  </w:t>
      </w:r>
    </w:p>
    <w:p w14:paraId="541094C5" w14:textId="776C7B5B" w:rsidR="00083C67" w:rsidRDefault="00DD42B0" w:rsidP="0036086D">
      <w:pPr>
        <w:spacing w:after="0" w:line="240" w:lineRule="auto"/>
      </w:pPr>
      <w:r>
        <w:t xml:space="preserve">Craig Stone: Email  </w:t>
      </w:r>
      <w:hyperlink r:id="rId15" w:history="1">
        <w:r w:rsidRPr="00EF39CE">
          <w:rPr>
            <w:rStyle w:val="Hyperlink"/>
          </w:rPr>
          <w:t>craig.stone@greatplaces.org.uk</w:t>
        </w:r>
      </w:hyperlink>
      <w:r>
        <w:t xml:space="preserve">  Telephone  </w:t>
      </w:r>
      <w:r w:rsidRPr="00DD42B0">
        <w:t>07561868867</w:t>
      </w:r>
      <w:r w:rsidR="00083C67">
        <w:t xml:space="preserve"> </w:t>
      </w:r>
    </w:p>
    <w:p w14:paraId="5F9C5858" w14:textId="0BF602B6" w:rsidR="00781F7C" w:rsidRPr="00116A75" w:rsidRDefault="00781F7C" w:rsidP="0036086D">
      <w:pPr>
        <w:spacing w:after="0" w:line="240" w:lineRule="auto"/>
      </w:pPr>
    </w:p>
    <w:p w14:paraId="77D2B251" w14:textId="3513FFB4" w:rsidR="00781F7C" w:rsidRPr="00116A75" w:rsidRDefault="00C00253" w:rsidP="68711D6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="60AC76FC" w:rsidRPr="68711D6E">
        <w:rPr>
          <w:b/>
          <w:bCs/>
          <w:u w:val="single"/>
        </w:rPr>
        <w:t xml:space="preserve">. </w:t>
      </w:r>
      <w:r w:rsidR="00781F7C" w:rsidRPr="68711D6E">
        <w:rPr>
          <w:b/>
          <w:bCs/>
          <w:u w:val="single"/>
        </w:rPr>
        <w:t>Service Level Agreement</w:t>
      </w:r>
      <w:r w:rsidR="00B146D1" w:rsidRPr="68711D6E">
        <w:rPr>
          <w:b/>
          <w:bCs/>
          <w:u w:val="single"/>
        </w:rPr>
        <w:t xml:space="preserve"> (SLA)</w:t>
      </w:r>
    </w:p>
    <w:p w14:paraId="6560AA4C" w14:textId="35DEC1B5" w:rsidR="00B146D1" w:rsidRPr="00116A75" w:rsidRDefault="00B146D1" w:rsidP="60C408AA">
      <w:pPr>
        <w:spacing w:after="0" w:line="240" w:lineRule="auto"/>
        <w:rPr>
          <w:b/>
          <w:bCs/>
        </w:rPr>
      </w:pPr>
    </w:p>
    <w:p w14:paraId="2FB49B13" w14:textId="26A6C843" w:rsidR="00CD36AA" w:rsidRDefault="007127F7" w:rsidP="68711D6E">
      <w:pPr>
        <w:spacing w:after="0" w:line="240" w:lineRule="auto"/>
      </w:pPr>
      <w:r>
        <w:t>A</w:t>
      </w:r>
      <w:r w:rsidR="00B146D1">
        <w:t xml:space="preserve"> Service Level Agreement will be dra</w:t>
      </w:r>
      <w:r w:rsidR="3A9CF843">
        <w:t xml:space="preserve">fted for </w:t>
      </w:r>
      <w:r w:rsidR="00CD36AA">
        <w:t xml:space="preserve">all projects </w:t>
      </w:r>
      <w:r w:rsidR="3100BC59">
        <w:t>receiving a grant of £2000 and above.</w:t>
      </w:r>
    </w:p>
    <w:p w14:paraId="139FD246" w14:textId="096AA8B3" w:rsidR="28D0737B" w:rsidRDefault="28D0737B" w:rsidP="28D0737B">
      <w:pPr>
        <w:spacing w:after="0" w:line="240" w:lineRule="auto"/>
      </w:pPr>
    </w:p>
    <w:p w14:paraId="60F92C54" w14:textId="454A6F86" w:rsidR="00B146D1" w:rsidRPr="00116A75" w:rsidRDefault="00CD36AA" w:rsidP="68711D6E">
      <w:pPr>
        <w:spacing w:after="0" w:line="240" w:lineRule="auto"/>
        <w:rPr>
          <w:b/>
          <w:bCs/>
        </w:rPr>
      </w:pPr>
      <w:r>
        <w:t xml:space="preserve">The SLA </w:t>
      </w:r>
      <w:r w:rsidRPr="68711D6E">
        <w:t>will</w:t>
      </w:r>
      <w:r w:rsidR="00B146D1" w:rsidRPr="68711D6E">
        <w:t xml:space="preserve"> specify roles and responsibilities, with clear outcomes and a claw back clause if service delivery fails to meet the agreed objectives.</w:t>
      </w:r>
    </w:p>
    <w:p w14:paraId="277C2A54" w14:textId="46BD7844" w:rsidR="60C408AA" w:rsidRDefault="60C408AA" w:rsidP="68711D6E">
      <w:pPr>
        <w:spacing w:after="0" w:line="240" w:lineRule="auto"/>
      </w:pPr>
    </w:p>
    <w:p w14:paraId="3805BE68" w14:textId="7999BC4E" w:rsidR="5E412403" w:rsidRDefault="00B146D1" w:rsidP="68711D6E">
      <w:pPr>
        <w:spacing w:after="0" w:line="240" w:lineRule="auto"/>
      </w:pPr>
      <w:r w:rsidRPr="68711D6E">
        <w:t xml:space="preserve">No payment will be made until the SLA is signed by both parties. </w:t>
      </w:r>
    </w:p>
    <w:p w14:paraId="717FB743" w14:textId="655A4690" w:rsidR="5E412403" w:rsidRDefault="5E412403" w:rsidP="68711D6E">
      <w:pPr>
        <w:spacing w:after="0" w:line="240" w:lineRule="auto"/>
        <w:rPr>
          <w:b/>
          <w:bCs/>
          <w:u w:val="single"/>
        </w:rPr>
      </w:pPr>
    </w:p>
    <w:p w14:paraId="6E6CF935" w14:textId="501903FE" w:rsidR="005C60CD" w:rsidRPr="00116A75" w:rsidRDefault="00C00253" w:rsidP="68711D6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="5ACA12BA" w:rsidRPr="68711D6E">
        <w:rPr>
          <w:b/>
          <w:bCs/>
          <w:u w:val="single"/>
        </w:rPr>
        <w:t xml:space="preserve">. </w:t>
      </w:r>
      <w:r w:rsidR="00CF060F" w:rsidRPr="68711D6E">
        <w:rPr>
          <w:b/>
          <w:bCs/>
          <w:u w:val="single"/>
        </w:rPr>
        <w:t xml:space="preserve">Monitoring and </w:t>
      </w:r>
      <w:r w:rsidR="004455AD" w:rsidRPr="68711D6E">
        <w:rPr>
          <w:b/>
          <w:bCs/>
          <w:u w:val="single"/>
        </w:rPr>
        <w:t>Evaluation</w:t>
      </w:r>
    </w:p>
    <w:p w14:paraId="55CA96AF" w14:textId="77777777" w:rsidR="00B146D1" w:rsidRPr="00116A75" w:rsidRDefault="00B146D1" w:rsidP="68711D6E">
      <w:pPr>
        <w:pStyle w:val="ListParagraph"/>
        <w:spacing w:after="0" w:line="240" w:lineRule="auto"/>
      </w:pPr>
    </w:p>
    <w:p w14:paraId="7425A210" w14:textId="43FEA3FB" w:rsidR="28D0737B" w:rsidRDefault="00B146D1" w:rsidP="001903E3">
      <w:pPr>
        <w:spacing w:after="100" w:afterAutospacing="1" w:line="240" w:lineRule="auto"/>
      </w:pPr>
      <w:r>
        <w:lastRenderedPageBreak/>
        <w:t xml:space="preserve">Community and Partnership Managers will </w:t>
      </w:r>
      <w:r w:rsidR="005C60CD">
        <w:t xml:space="preserve">meet with </w:t>
      </w:r>
      <w:r w:rsidR="1EC2B120">
        <w:t xml:space="preserve">successful applicants </w:t>
      </w:r>
      <w:r>
        <w:t>to assess their capability of delivering on the project.</w:t>
      </w:r>
    </w:p>
    <w:p w14:paraId="1D94F4B9" w14:textId="0BB91697" w:rsidR="28D0737B" w:rsidRDefault="00B146D1" w:rsidP="001903E3">
      <w:pPr>
        <w:spacing w:after="100" w:afterAutospacing="1" w:line="240" w:lineRule="auto"/>
      </w:pPr>
      <w:r>
        <w:t xml:space="preserve">Community and Partnership Managers </w:t>
      </w:r>
      <w:r w:rsidR="6CFAEC44">
        <w:t xml:space="preserve">will complete 2 monitoring contacts, via telephone, online or in person.  At least one contact will </w:t>
      </w:r>
      <w:r w:rsidR="4B301337">
        <w:t>include the completion of the monitoring visit form.</w:t>
      </w:r>
    </w:p>
    <w:p w14:paraId="7B900E6F" w14:textId="796FB362" w:rsidR="00116A75" w:rsidRPr="00116A75" w:rsidRDefault="00116A75" w:rsidP="28D0737B">
      <w:pPr>
        <w:spacing w:after="100" w:afterAutospacing="1" w:line="240" w:lineRule="auto"/>
      </w:pPr>
      <w:r>
        <w:t xml:space="preserve">Community and Partnership Managers will complete a central monitoring </w:t>
      </w:r>
      <w:r w:rsidR="2161C673">
        <w:t>spread</w:t>
      </w:r>
      <w:r>
        <w:t xml:space="preserve">sheet of those organisations that are funded.  The monitoring </w:t>
      </w:r>
      <w:r w:rsidR="00DD42B0">
        <w:t>spread</w:t>
      </w:r>
      <w:r>
        <w:t xml:space="preserve">sheet will include when the SLA is signed, the grant payment </w:t>
      </w:r>
      <w:r w:rsidR="00CD36AA">
        <w:t>made</w:t>
      </w:r>
      <w:r>
        <w:t xml:space="preserve"> and received</w:t>
      </w:r>
      <w:r w:rsidR="00DD42B0">
        <w:t>,</w:t>
      </w:r>
      <w:r>
        <w:t xml:space="preserve"> and brief notes of </w:t>
      </w:r>
      <w:r w:rsidR="00DD42B0">
        <w:t xml:space="preserve">the </w:t>
      </w:r>
      <w:r>
        <w:t xml:space="preserve">monitoring </w:t>
      </w:r>
      <w:r w:rsidR="00DD42B0">
        <w:t>contacts.</w:t>
      </w:r>
    </w:p>
    <w:p w14:paraId="75BFDD02" w14:textId="051B77B8" w:rsidR="00116A75" w:rsidRPr="00116A75" w:rsidRDefault="00116A75" w:rsidP="68711D6E">
      <w:pPr>
        <w:spacing w:after="0" w:line="240" w:lineRule="auto"/>
      </w:pPr>
    </w:p>
    <w:p w14:paraId="3890735A" w14:textId="242EFB50" w:rsidR="00116A75" w:rsidRPr="00116A75" w:rsidRDefault="13086188" w:rsidP="68711D6E">
      <w:pPr>
        <w:spacing w:after="0" w:line="240" w:lineRule="auto"/>
        <w:rPr>
          <w:b/>
          <w:bCs/>
          <w:u w:val="single"/>
        </w:rPr>
      </w:pPr>
      <w:r w:rsidRPr="68711D6E">
        <w:rPr>
          <w:b/>
          <w:bCs/>
          <w:u w:val="single"/>
        </w:rPr>
        <w:t>1</w:t>
      </w:r>
      <w:r w:rsidR="00C00253">
        <w:rPr>
          <w:b/>
          <w:bCs/>
          <w:u w:val="single"/>
        </w:rPr>
        <w:t>1</w:t>
      </w:r>
      <w:r w:rsidRPr="68711D6E">
        <w:rPr>
          <w:b/>
          <w:bCs/>
          <w:u w:val="single"/>
        </w:rPr>
        <w:t xml:space="preserve">. </w:t>
      </w:r>
      <w:r w:rsidR="032A9761" w:rsidRPr="68711D6E">
        <w:rPr>
          <w:b/>
          <w:bCs/>
          <w:u w:val="single"/>
        </w:rPr>
        <w:t xml:space="preserve">Service </w:t>
      </w:r>
      <w:r w:rsidR="7741AE91" w:rsidRPr="68711D6E">
        <w:rPr>
          <w:b/>
          <w:bCs/>
          <w:u w:val="single"/>
        </w:rPr>
        <w:t>Escalation</w:t>
      </w:r>
    </w:p>
    <w:p w14:paraId="2C8D750F" w14:textId="7FFD94B0" w:rsidR="00116A75" w:rsidRPr="00116A75" w:rsidRDefault="00116A75" w:rsidP="68711D6E">
      <w:pPr>
        <w:spacing w:after="0" w:line="240" w:lineRule="auto"/>
        <w:rPr>
          <w:b/>
          <w:bCs/>
          <w:sz w:val="24"/>
          <w:szCs w:val="24"/>
        </w:rPr>
      </w:pPr>
    </w:p>
    <w:p w14:paraId="1D246B2C" w14:textId="4855180E" w:rsidR="00116A75" w:rsidRPr="00116A75" w:rsidRDefault="1292F299" w:rsidP="68711D6E">
      <w:pPr>
        <w:spacing w:after="0" w:line="240" w:lineRule="auto"/>
      </w:pPr>
      <w:r w:rsidRPr="68711D6E">
        <w:t xml:space="preserve">Community and Partnership Managers will be responsible for resolving any issues regarding service delivery </w:t>
      </w:r>
      <w:r w:rsidR="5C9AA5B7" w:rsidRPr="68711D6E">
        <w:t>as stated and agreed in the Service Level Agreement.  Where the issue is not able to be resolved th</w:t>
      </w:r>
      <w:r w:rsidR="3012E654" w:rsidRPr="68711D6E">
        <w:t>is will be escalated to the Community Investment Manager</w:t>
      </w:r>
      <w:r w:rsidR="05D9C442" w:rsidRPr="68711D6E">
        <w:t>.  If the matter is still not able to be resolved there will be a further and final escalation to the Head of Community Investment.</w:t>
      </w:r>
    </w:p>
    <w:p w14:paraId="33343C25" w14:textId="062A95C6" w:rsidR="00116A75" w:rsidRPr="00116A75" w:rsidRDefault="5C84BE86" w:rsidP="60C408AA">
      <w:pPr>
        <w:spacing w:after="0" w:line="240" w:lineRule="auto"/>
      </w:pPr>
      <w:r>
        <w:t xml:space="preserve"> </w:t>
      </w:r>
    </w:p>
    <w:p w14:paraId="6ED218FC" w14:textId="491F9387" w:rsidR="60C408AA" w:rsidRDefault="60C408AA" w:rsidP="60C408AA">
      <w:pPr>
        <w:spacing w:after="0" w:line="240" w:lineRule="auto"/>
      </w:pPr>
    </w:p>
    <w:p w14:paraId="4628A043" w14:textId="77777777" w:rsidR="00C72876" w:rsidRPr="00116A75" w:rsidRDefault="00C72876" w:rsidP="00C72876">
      <w:pPr>
        <w:pStyle w:val="ListParagraph"/>
        <w:spacing w:after="0" w:line="240" w:lineRule="auto"/>
      </w:pPr>
      <w:r w:rsidRPr="00116A75">
        <w:t xml:space="preserve">    </w:t>
      </w:r>
    </w:p>
    <w:p w14:paraId="26B38CBA" w14:textId="77777777" w:rsidR="00116A75" w:rsidRDefault="00116A75" w:rsidP="00116A75">
      <w:pPr>
        <w:pStyle w:val="ListParagraph"/>
        <w:spacing w:after="0" w:line="240" w:lineRule="auto"/>
      </w:pPr>
    </w:p>
    <w:p w14:paraId="7D80350B" w14:textId="77777777" w:rsidR="00B146D1" w:rsidRDefault="00B146D1" w:rsidP="00B146D1">
      <w:pPr>
        <w:pStyle w:val="ListParagraph"/>
      </w:pPr>
    </w:p>
    <w:p w14:paraId="16C56F8F" w14:textId="77777777" w:rsidR="00C718A4" w:rsidRPr="00D53845" w:rsidRDefault="00C718A4" w:rsidP="0036086D">
      <w:pPr>
        <w:spacing w:after="0" w:line="240" w:lineRule="auto"/>
      </w:pPr>
    </w:p>
    <w:p w14:paraId="2F55818A" w14:textId="77777777" w:rsidR="009E62B2" w:rsidRPr="00D53845" w:rsidRDefault="00131940" w:rsidP="00131940">
      <w:pPr>
        <w:tabs>
          <w:tab w:val="left" w:pos="1791"/>
        </w:tabs>
        <w:spacing w:after="0" w:line="240" w:lineRule="auto"/>
      </w:pPr>
      <w:r>
        <w:tab/>
      </w:r>
    </w:p>
    <w:p w14:paraId="7E5754A2" w14:textId="77777777" w:rsidR="00E928AF" w:rsidRDefault="00E928AF" w:rsidP="0036086D">
      <w:pPr>
        <w:spacing w:line="240" w:lineRule="auto"/>
      </w:pPr>
    </w:p>
    <w:sectPr w:rsidR="00E928AF" w:rsidSect="00C718A4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306D0" w14:textId="77777777" w:rsidR="00104C94" w:rsidRDefault="00104C94" w:rsidP="00340C49">
      <w:pPr>
        <w:spacing w:after="0" w:line="240" w:lineRule="auto"/>
      </w:pPr>
      <w:r>
        <w:separator/>
      </w:r>
    </w:p>
  </w:endnote>
  <w:endnote w:type="continuationSeparator" w:id="0">
    <w:p w14:paraId="6DE033DB" w14:textId="77777777" w:rsidR="00104C94" w:rsidRDefault="00104C94" w:rsidP="0034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9617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7940F" w14:textId="77777777" w:rsidR="0010380A" w:rsidRDefault="0010380A">
        <w:pPr>
          <w:pStyle w:val="Footer"/>
        </w:pPr>
      </w:p>
      <w:p w14:paraId="0187BDD3" w14:textId="77777777" w:rsidR="0010380A" w:rsidRDefault="0010380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9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89E7DF" w14:textId="77777777" w:rsidR="00340C49" w:rsidRDefault="00340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90676" w14:textId="77777777" w:rsidR="00104C94" w:rsidRDefault="00104C94" w:rsidP="00340C49">
      <w:pPr>
        <w:spacing w:after="0" w:line="240" w:lineRule="auto"/>
      </w:pPr>
      <w:r>
        <w:separator/>
      </w:r>
    </w:p>
  </w:footnote>
  <w:footnote w:type="continuationSeparator" w:id="0">
    <w:p w14:paraId="13E44000" w14:textId="77777777" w:rsidR="00104C94" w:rsidRDefault="00104C94" w:rsidP="0034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F5CD8" w14:textId="77777777" w:rsidR="0010380A" w:rsidRDefault="00103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49D2" w14:textId="77777777" w:rsidR="0010380A" w:rsidRDefault="001038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D458" w14:textId="77777777" w:rsidR="0010380A" w:rsidRDefault="00103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076"/>
    <w:multiLevelType w:val="hybridMultilevel"/>
    <w:tmpl w:val="1CB4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6BD4"/>
    <w:multiLevelType w:val="hybridMultilevel"/>
    <w:tmpl w:val="D626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76EE3"/>
    <w:multiLevelType w:val="hybridMultilevel"/>
    <w:tmpl w:val="204E9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9BD62"/>
    <w:multiLevelType w:val="hybridMultilevel"/>
    <w:tmpl w:val="6E9484B0"/>
    <w:lvl w:ilvl="0" w:tplc="C562F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E4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C2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E0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AC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C2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AF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44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C3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20B37"/>
    <w:multiLevelType w:val="multilevel"/>
    <w:tmpl w:val="F2C03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384F25"/>
    <w:multiLevelType w:val="hybridMultilevel"/>
    <w:tmpl w:val="AE2E8E3E"/>
    <w:lvl w:ilvl="0" w:tplc="B8984DA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24569"/>
    <w:multiLevelType w:val="hybridMultilevel"/>
    <w:tmpl w:val="3246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F18D5"/>
    <w:multiLevelType w:val="hybridMultilevel"/>
    <w:tmpl w:val="CD8E8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6586"/>
    <w:multiLevelType w:val="hybridMultilevel"/>
    <w:tmpl w:val="41A6D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46B6"/>
    <w:multiLevelType w:val="multilevel"/>
    <w:tmpl w:val="FCE6B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8242FF"/>
    <w:multiLevelType w:val="hybridMultilevel"/>
    <w:tmpl w:val="D5C6B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4245E"/>
    <w:multiLevelType w:val="hybridMultilevel"/>
    <w:tmpl w:val="A3AE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E1F2E"/>
    <w:multiLevelType w:val="hybridMultilevel"/>
    <w:tmpl w:val="B424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12535"/>
    <w:multiLevelType w:val="hybridMultilevel"/>
    <w:tmpl w:val="395A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FFC6"/>
    <w:multiLevelType w:val="hybridMultilevel"/>
    <w:tmpl w:val="CA223634"/>
    <w:lvl w:ilvl="0" w:tplc="BAD89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80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E8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43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3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2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C1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63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10F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45B0B"/>
    <w:multiLevelType w:val="hybridMultilevel"/>
    <w:tmpl w:val="F85A22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72190F"/>
    <w:multiLevelType w:val="hybridMultilevel"/>
    <w:tmpl w:val="0344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A5155"/>
    <w:multiLevelType w:val="hybridMultilevel"/>
    <w:tmpl w:val="E17C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74D52"/>
    <w:multiLevelType w:val="hybridMultilevel"/>
    <w:tmpl w:val="239C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66242"/>
    <w:multiLevelType w:val="hybridMultilevel"/>
    <w:tmpl w:val="8DDE1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DFED"/>
    <w:multiLevelType w:val="hybridMultilevel"/>
    <w:tmpl w:val="FBCC4FDC"/>
    <w:lvl w:ilvl="0" w:tplc="1938D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8F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C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0D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CE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E8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EA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48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E8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4679"/>
    <w:multiLevelType w:val="multilevel"/>
    <w:tmpl w:val="8FF4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203AAE"/>
    <w:multiLevelType w:val="hybridMultilevel"/>
    <w:tmpl w:val="C242D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B0070"/>
    <w:multiLevelType w:val="multilevel"/>
    <w:tmpl w:val="C922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B125D7"/>
    <w:multiLevelType w:val="hybridMultilevel"/>
    <w:tmpl w:val="CF68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2644F"/>
    <w:multiLevelType w:val="hybridMultilevel"/>
    <w:tmpl w:val="E892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81CF3"/>
    <w:multiLevelType w:val="hybridMultilevel"/>
    <w:tmpl w:val="7CF65308"/>
    <w:lvl w:ilvl="0" w:tplc="56789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773BA"/>
    <w:multiLevelType w:val="multilevel"/>
    <w:tmpl w:val="07A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D137E8"/>
    <w:multiLevelType w:val="hybridMultilevel"/>
    <w:tmpl w:val="FEC8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666CD"/>
    <w:multiLevelType w:val="hybridMultilevel"/>
    <w:tmpl w:val="011CF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232C8"/>
    <w:multiLevelType w:val="hybridMultilevel"/>
    <w:tmpl w:val="B1A2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B0901"/>
    <w:multiLevelType w:val="hybridMultilevel"/>
    <w:tmpl w:val="134A6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A3B10"/>
    <w:multiLevelType w:val="hybridMultilevel"/>
    <w:tmpl w:val="2378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6B7AE"/>
    <w:multiLevelType w:val="hybridMultilevel"/>
    <w:tmpl w:val="BF24623E"/>
    <w:lvl w:ilvl="0" w:tplc="7624B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61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A8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EC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0C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43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01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8B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66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04833"/>
    <w:multiLevelType w:val="hybridMultilevel"/>
    <w:tmpl w:val="CE144A6E"/>
    <w:lvl w:ilvl="0" w:tplc="B8984DA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E42E89"/>
    <w:multiLevelType w:val="hybridMultilevel"/>
    <w:tmpl w:val="E37A5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13CF4"/>
    <w:multiLevelType w:val="hybridMultilevel"/>
    <w:tmpl w:val="15608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CEEA9"/>
    <w:multiLevelType w:val="hybridMultilevel"/>
    <w:tmpl w:val="7168025C"/>
    <w:lvl w:ilvl="0" w:tplc="0644A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8D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EB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20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4A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A2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45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68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2D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613FC"/>
    <w:multiLevelType w:val="hybridMultilevel"/>
    <w:tmpl w:val="ABD8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F92C7"/>
    <w:multiLevelType w:val="hybridMultilevel"/>
    <w:tmpl w:val="292CD17A"/>
    <w:lvl w:ilvl="0" w:tplc="F15AA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E5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20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66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C3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C8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E6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8E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A7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A77AF"/>
    <w:multiLevelType w:val="hybridMultilevel"/>
    <w:tmpl w:val="93B8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669BD"/>
    <w:multiLevelType w:val="hybridMultilevel"/>
    <w:tmpl w:val="448C064A"/>
    <w:lvl w:ilvl="0" w:tplc="A050A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0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43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AD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60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46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6C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CE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E8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72F18"/>
    <w:multiLevelType w:val="hybridMultilevel"/>
    <w:tmpl w:val="915265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D36C1"/>
    <w:multiLevelType w:val="hybridMultilevel"/>
    <w:tmpl w:val="1BD2A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37C91"/>
    <w:multiLevelType w:val="hybridMultilevel"/>
    <w:tmpl w:val="32A2B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D7F5E"/>
    <w:multiLevelType w:val="hybridMultilevel"/>
    <w:tmpl w:val="F712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942FA"/>
    <w:multiLevelType w:val="hybridMultilevel"/>
    <w:tmpl w:val="44004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703">
    <w:abstractNumId w:val="33"/>
  </w:num>
  <w:num w:numId="2" w16cid:durableId="1910572020">
    <w:abstractNumId w:val="14"/>
  </w:num>
  <w:num w:numId="3" w16cid:durableId="2033258578">
    <w:abstractNumId w:val="20"/>
  </w:num>
  <w:num w:numId="4" w16cid:durableId="891308617">
    <w:abstractNumId w:val="3"/>
  </w:num>
  <w:num w:numId="5" w16cid:durableId="1095396659">
    <w:abstractNumId w:val="37"/>
  </w:num>
  <w:num w:numId="6" w16cid:durableId="239875649">
    <w:abstractNumId w:val="39"/>
  </w:num>
  <w:num w:numId="7" w16cid:durableId="439378363">
    <w:abstractNumId w:val="41"/>
  </w:num>
  <w:num w:numId="8" w16cid:durableId="627706095">
    <w:abstractNumId w:val="25"/>
  </w:num>
  <w:num w:numId="9" w16cid:durableId="529992169">
    <w:abstractNumId w:val="5"/>
  </w:num>
  <w:num w:numId="10" w16cid:durableId="434709395">
    <w:abstractNumId w:val="34"/>
  </w:num>
  <w:num w:numId="11" w16cid:durableId="444737591">
    <w:abstractNumId w:val="0"/>
  </w:num>
  <w:num w:numId="12" w16cid:durableId="1997176548">
    <w:abstractNumId w:val="43"/>
  </w:num>
  <w:num w:numId="13" w16cid:durableId="238756335">
    <w:abstractNumId w:val="28"/>
  </w:num>
  <w:num w:numId="14" w16cid:durableId="1228345664">
    <w:abstractNumId w:val="36"/>
  </w:num>
  <w:num w:numId="15" w16cid:durableId="2073771548">
    <w:abstractNumId w:val="2"/>
  </w:num>
  <w:num w:numId="16" w16cid:durableId="1809394254">
    <w:abstractNumId w:val="31"/>
  </w:num>
  <w:num w:numId="17" w16cid:durableId="1317758533">
    <w:abstractNumId w:val="44"/>
  </w:num>
  <w:num w:numId="18" w16cid:durableId="1106390129">
    <w:abstractNumId w:val="1"/>
  </w:num>
  <w:num w:numId="19" w16cid:durableId="1223296477">
    <w:abstractNumId w:val="32"/>
  </w:num>
  <w:num w:numId="20" w16cid:durableId="871722182">
    <w:abstractNumId w:val="30"/>
  </w:num>
  <w:num w:numId="21" w16cid:durableId="1701319955">
    <w:abstractNumId w:val="22"/>
  </w:num>
  <w:num w:numId="22" w16cid:durableId="1754936723">
    <w:abstractNumId w:val="12"/>
  </w:num>
  <w:num w:numId="23" w16cid:durableId="1125809966">
    <w:abstractNumId w:val="10"/>
  </w:num>
  <w:num w:numId="24" w16cid:durableId="1981494313">
    <w:abstractNumId w:val="7"/>
  </w:num>
  <w:num w:numId="25" w16cid:durableId="1888368933">
    <w:abstractNumId w:val="17"/>
  </w:num>
  <w:num w:numId="26" w16cid:durableId="1713067575">
    <w:abstractNumId w:val="38"/>
  </w:num>
  <w:num w:numId="27" w16cid:durableId="901872213">
    <w:abstractNumId w:val="18"/>
  </w:num>
  <w:num w:numId="28" w16cid:durableId="1575313491">
    <w:abstractNumId w:val="29"/>
  </w:num>
  <w:num w:numId="29" w16cid:durableId="1759791314">
    <w:abstractNumId w:val="31"/>
  </w:num>
  <w:num w:numId="30" w16cid:durableId="2117828371">
    <w:abstractNumId w:val="45"/>
  </w:num>
  <w:num w:numId="31" w16cid:durableId="1456675156">
    <w:abstractNumId w:val="11"/>
  </w:num>
  <w:num w:numId="32" w16cid:durableId="152533639">
    <w:abstractNumId w:val="15"/>
  </w:num>
  <w:num w:numId="33" w16cid:durableId="1192450349">
    <w:abstractNumId w:val="26"/>
  </w:num>
  <w:num w:numId="34" w16cid:durableId="1891267020">
    <w:abstractNumId w:val="9"/>
  </w:num>
  <w:num w:numId="35" w16cid:durableId="265381310">
    <w:abstractNumId w:val="19"/>
  </w:num>
  <w:num w:numId="36" w16cid:durableId="540476794">
    <w:abstractNumId w:val="4"/>
  </w:num>
  <w:num w:numId="37" w16cid:durableId="1012293663">
    <w:abstractNumId w:val="24"/>
  </w:num>
  <w:num w:numId="38" w16cid:durableId="500388484">
    <w:abstractNumId w:val="40"/>
  </w:num>
  <w:num w:numId="39" w16cid:durableId="899949374">
    <w:abstractNumId w:val="16"/>
  </w:num>
  <w:num w:numId="40" w16cid:durableId="757866423">
    <w:abstractNumId w:val="42"/>
  </w:num>
  <w:num w:numId="41" w16cid:durableId="1476876134">
    <w:abstractNumId w:val="27"/>
  </w:num>
  <w:num w:numId="42" w16cid:durableId="556164886">
    <w:abstractNumId w:val="21"/>
  </w:num>
  <w:num w:numId="43" w16cid:durableId="2128431663">
    <w:abstractNumId w:val="13"/>
  </w:num>
  <w:num w:numId="44" w16cid:durableId="1863548284">
    <w:abstractNumId w:val="35"/>
  </w:num>
  <w:num w:numId="45" w16cid:durableId="793251280">
    <w:abstractNumId w:val="8"/>
  </w:num>
  <w:num w:numId="46" w16cid:durableId="723873241">
    <w:abstractNumId w:val="6"/>
  </w:num>
  <w:num w:numId="47" w16cid:durableId="1950621540">
    <w:abstractNumId w:val="23"/>
  </w:num>
  <w:num w:numId="48" w16cid:durableId="112423226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60"/>
    <w:rsid w:val="00015CBB"/>
    <w:rsid w:val="00031B2F"/>
    <w:rsid w:val="00045828"/>
    <w:rsid w:val="00070539"/>
    <w:rsid w:val="00075092"/>
    <w:rsid w:val="00083C67"/>
    <w:rsid w:val="00086E91"/>
    <w:rsid w:val="000921A6"/>
    <w:rsid w:val="000C25CB"/>
    <w:rsid w:val="000D343F"/>
    <w:rsid w:val="000D6172"/>
    <w:rsid w:val="001004B4"/>
    <w:rsid w:val="00101988"/>
    <w:rsid w:val="00102A4C"/>
    <w:rsid w:val="00103175"/>
    <w:rsid w:val="0010380A"/>
    <w:rsid w:val="00104C94"/>
    <w:rsid w:val="00105D29"/>
    <w:rsid w:val="00116A75"/>
    <w:rsid w:val="00131159"/>
    <w:rsid w:val="00131940"/>
    <w:rsid w:val="00142E22"/>
    <w:rsid w:val="00145CF2"/>
    <w:rsid w:val="00151FD4"/>
    <w:rsid w:val="00155727"/>
    <w:rsid w:val="00181B1E"/>
    <w:rsid w:val="001903E3"/>
    <w:rsid w:val="00191067"/>
    <w:rsid w:val="001B2EFC"/>
    <w:rsid w:val="001B2FF1"/>
    <w:rsid w:val="001C343B"/>
    <w:rsid w:val="001D1D31"/>
    <w:rsid w:val="002272C5"/>
    <w:rsid w:val="00236790"/>
    <w:rsid w:val="00277501"/>
    <w:rsid w:val="00282EC5"/>
    <w:rsid w:val="00291067"/>
    <w:rsid w:val="002C6E9C"/>
    <w:rsid w:val="00314601"/>
    <w:rsid w:val="00327730"/>
    <w:rsid w:val="00332DA9"/>
    <w:rsid w:val="00340C49"/>
    <w:rsid w:val="003510EB"/>
    <w:rsid w:val="00357A89"/>
    <w:rsid w:val="00357C4E"/>
    <w:rsid w:val="0036086D"/>
    <w:rsid w:val="0038012E"/>
    <w:rsid w:val="00396FE4"/>
    <w:rsid w:val="003C7A19"/>
    <w:rsid w:val="003D0B76"/>
    <w:rsid w:val="00422C73"/>
    <w:rsid w:val="004455AD"/>
    <w:rsid w:val="00450B79"/>
    <w:rsid w:val="00471156"/>
    <w:rsid w:val="00481F82"/>
    <w:rsid w:val="004B1390"/>
    <w:rsid w:val="004B6C00"/>
    <w:rsid w:val="004E76F4"/>
    <w:rsid w:val="00505BC9"/>
    <w:rsid w:val="00512C15"/>
    <w:rsid w:val="00527614"/>
    <w:rsid w:val="00534BFA"/>
    <w:rsid w:val="00542AAD"/>
    <w:rsid w:val="00555C46"/>
    <w:rsid w:val="00573B65"/>
    <w:rsid w:val="00582BBA"/>
    <w:rsid w:val="00586F03"/>
    <w:rsid w:val="00592230"/>
    <w:rsid w:val="005A3A7D"/>
    <w:rsid w:val="005A5B20"/>
    <w:rsid w:val="005C60CD"/>
    <w:rsid w:val="005D0793"/>
    <w:rsid w:val="005E3D77"/>
    <w:rsid w:val="00663478"/>
    <w:rsid w:val="00666E92"/>
    <w:rsid w:val="00670741"/>
    <w:rsid w:val="00674310"/>
    <w:rsid w:val="006D6DB3"/>
    <w:rsid w:val="006F1E37"/>
    <w:rsid w:val="006F6ED8"/>
    <w:rsid w:val="007127F7"/>
    <w:rsid w:val="00723E6D"/>
    <w:rsid w:val="0072627E"/>
    <w:rsid w:val="0073419F"/>
    <w:rsid w:val="007361DD"/>
    <w:rsid w:val="0074017B"/>
    <w:rsid w:val="007460CE"/>
    <w:rsid w:val="00754F67"/>
    <w:rsid w:val="00781F7C"/>
    <w:rsid w:val="007A2698"/>
    <w:rsid w:val="007B6BE7"/>
    <w:rsid w:val="007D4883"/>
    <w:rsid w:val="007F2DF3"/>
    <w:rsid w:val="008725AA"/>
    <w:rsid w:val="00877800"/>
    <w:rsid w:val="00884108"/>
    <w:rsid w:val="00893E98"/>
    <w:rsid w:val="008B7A44"/>
    <w:rsid w:val="008D1CAA"/>
    <w:rsid w:val="00906030"/>
    <w:rsid w:val="009155F8"/>
    <w:rsid w:val="009216BC"/>
    <w:rsid w:val="00923BDE"/>
    <w:rsid w:val="009274D7"/>
    <w:rsid w:val="009828C0"/>
    <w:rsid w:val="009A7931"/>
    <w:rsid w:val="009B34D1"/>
    <w:rsid w:val="009B492C"/>
    <w:rsid w:val="009C5246"/>
    <w:rsid w:val="009E4A79"/>
    <w:rsid w:val="009E5F26"/>
    <w:rsid w:val="009E62B2"/>
    <w:rsid w:val="00A1260A"/>
    <w:rsid w:val="00A173F5"/>
    <w:rsid w:val="00A447EE"/>
    <w:rsid w:val="00A653EC"/>
    <w:rsid w:val="00A7233B"/>
    <w:rsid w:val="00A81292"/>
    <w:rsid w:val="00AC64A5"/>
    <w:rsid w:val="00AD201A"/>
    <w:rsid w:val="00AE67AA"/>
    <w:rsid w:val="00B146D1"/>
    <w:rsid w:val="00B45DE1"/>
    <w:rsid w:val="00B4626D"/>
    <w:rsid w:val="00B80D5C"/>
    <w:rsid w:val="00B84D2E"/>
    <w:rsid w:val="00B865EE"/>
    <w:rsid w:val="00BB521E"/>
    <w:rsid w:val="00BC3E3E"/>
    <w:rsid w:val="00BC654B"/>
    <w:rsid w:val="00C00253"/>
    <w:rsid w:val="00C10E4F"/>
    <w:rsid w:val="00C22103"/>
    <w:rsid w:val="00C35159"/>
    <w:rsid w:val="00C60905"/>
    <w:rsid w:val="00C718A4"/>
    <w:rsid w:val="00C72876"/>
    <w:rsid w:val="00C86511"/>
    <w:rsid w:val="00C86BD3"/>
    <w:rsid w:val="00CA2399"/>
    <w:rsid w:val="00CA23B6"/>
    <w:rsid w:val="00CC0D56"/>
    <w:rsid w:val="00CD36AA"/>
    <w:rsid w:val="00CD625C"/>
    <w:rsid w:val="00CD6633"/>
    <w:rsid w:val="00CF060F"/>
    <w:rsid w:val="00D033F4"/>
    <w:rsid w:val="00D42AF9"/>
    <w:rsid w:val="00D476B8"/>
    <w:rsid w:val="00D53845"/>
    <w:rsid w:val="00D55260"/>
    <w:rsid w:val="00D654A4"/>
    <w:rsid w:val="00D8504E"/>
    <w:rsid w:val="00DA1255"/>
    <w:rsid w:val="00DA4B02"/>
    <w:rsid w:val="00DB3C48"/>
    <w:rsid w:val="00DD42B0"/>
    <w:rsid w:val="00E0511B"/>
    <w:rsid w:val="00E53909"/>
    <w:rsid w:val="00E679F1"/>
    <w:rsid w:val="00E928AF"/>
    <w:rsid w:val="00E973E2"/>
    <w:rsid w:val="00EA178F"/>
    <w:rsid w:val="00EA6F0C"/>
    <w:rsid w:val="00EC73B7"/>
    <w:rsid w:val="00F05AF3"/>
    <w:rsid w:val="00F24752"/>
    <w:rsid w:val="00F35703"/>
    <w:rsid w:val="00F36E29"/>
    <w:rsid w:val="00F675B7"/>
    <w:rsid w:val="00F73E70"/>
    <w:rsid w:val="00F76966"/>
    <w:rsid w:val="00F842B5"/>
    <w:rsid w:val="00F90CDE"/>
    <w:rsid w:val="00F910E3"/>
    <w:rsid w:val="00FC030F"/>
    <w:rsid w:val="00FC49E5"/>
    <w:rsid w:val="00FC7AFD"/>
    <w:rsid w:val="016429A9"/>
    <w:rsid w:val="016BFFAE"/>
    <w:rsid w:val="01A6D0EA"/>
    <w:rsid w:val="032A9761"/>
    <w:rsid w:val="0365FAEA"/>
    <w:rsid w:val="03BD7B4F"/>
    <w:rsid w:val="04E202D3"/>
    <w:rsid w:val="053DAE14"/>
    <w:rsid w:val="05D9C442"/>
    <w:rsid w:val="05F32FD1"/>
    <w:rsid w:val="061F79B0"/>
    <w:rsid w:val="067C3C0E"/>
    <w:rsid w:val="0681282D"/>
    <w:rsid w:val="06DA3BBB"/>
    <w:rsid w:val="074CEF1D"/>
    <w:rsid w:val="099FBA64"/>
    <w:rsid w:val="0A513969"/>
    <w:rsid w:val="0A61ED6E"/>
    <w:rsid w:val="0AB293D4"/>
    <w:rsid w:val="0B27E2A8"/>
    <w:rsid w:val="0B348AD3"/>
    <w:rsid w:val="0BA941CB"/>
    <w:rsid w:val="0BB47A6D"/>
    <w:rsid w:val="0BBC2884"/>
    <w:rsid w:val="0BFDBDCF"/>
    <w:rsid w:val="0C616BC6"/>
    <w:rsid w:val="0D1F1609"/>
    <w:rsid w:val="0DCB1FBD"/>
    <w:rsid w:val="0ED97A22"/>
    <w:rsid w:val="0F44000F"/>
    <w:rsid w:val="0F5602D4"/>
    <w:rsid w:val="0FEEB514"/>
    <w:rsid w:val="10C1DBB3"/>
    <w:rsid w:val="1134DCE9"/>
    <w:rsid w:val="1211A1F4"/>
    <w:rsid w:val="1265999A"/>
    <w:rsid w:val="1292F299"/>
    <w:rsid w:val="129F5271"/>
    <w:rsid w:val="12C9F3B2"/>
    <w:rsid w:val="12D0AD4A"/>
    <w:rsid w:val="13086188"/>
    <w:rsid w:val="13780E58"/>
    <w:rsid w:val="13840999"/>
    <w:rsid w:val="13DD8D12"/>
    <w:rsid w:val="13E6EAFF"/>
    <w:rsid w:val="146C7DAB"/>
    <w:rsid w:val="158411FF"/>
    <w:rsid w:val="15F78124"/>
    <w:rsid w:val="1643E704"/>
    <w:rsid w:val="17169414"/>
    <w:rsid w:val="17390ABD"/>
    <w:rsid w:val="17C6B902"/>
    <w:rsid w:val="17FED3BA"/>
    <w:rsid w:val="1808FE88"/>
    <w:rsid w:val="18B26475"/>
    <w:rsid w:val="18C8C628"/>
    <w:rsid w:val="18DC40D7"/>
    <w:rsid w:val="18DE75C3"/>
    <w:rsid w:val="191210C6"/>
    <w:rsid w:val="19192699"/>
    <w:rsid w:val="1A3981E0"/>
    <w:rsid w:val="1AB50957"/>
    <w:rsid w:val="1B2B025F"/>
    <w:rsid w:val="1B4B88AA"/>
    <w:rsid w:val="1BEA0537"/>
    <w:rsid w:val="1BF35383"/>
    <w:rsid w:val="1C851D75"/>
    <w:rsid w:val="1DA84C41"/>
    <w:rsid w:val="1EC2B120"/>
    <w:rsid w:val="1EC62F10"/>
    <w:rsid w:val="1F2AF445"/>
    <w:rsid w:val="1FB71DD8"/>
    <w:rsid w:val="1FE32286"/>
    <w:rsid w:val="211DA920"/>
    <w:rsid w:val="2161C673"/>
    <w:rsid w:val="22E2B501"/>
    <w:rsid w:val="2352A0F0"/>
    <w:rsid w:val="248A8EFB"/>
    <w:rsid w:val="2511ED74"/>
    <w:rsid w:val="25590A70"/>
    <w:rsid w:val="2604DCC3"/>
    <w:rsid w:val="273551D0"/>
    <w:rsid w:val="27A87FAC"/>
    <w:rsid w:val="284D71FF"/>
    <w:rsid w:val="28C97AA5"/>
    <w:rsid w:val="28D0737B"/>
    <w:rsid w:val="28FA5227"/>
    <w:rsid w:val="29C368AF"/>
    <w:rsid w:val="2AE9D05E"/>
    <w:rsid w:val="2B0411E8"/>
    <w:rsid w:val="2B53E6E2"/>
    <w:rsid w:val="2B76930F"/>
    <w:rsid w:val="2BCABF5C"/>
    <w:rsid w:val="2C95A0E0"/>
    <w:rsid w:val="2D55E19D"/>
    <w:rsid w:val="2F1AB908"/>
    <w:rsid w:val="2F1BC0C2"/>
    <w:rsid w:val="2F506B4E"/>
    <w:rsid w:val="2FAFC821"/>
    <w:rsid w:val="2FC6500F"/>
    <w:rsid w:val="3012E654"/>
    <w:rsid w:val="30C10495"/>
    <w:rsid w:val="3100BC59"/>
    <w:rsid w:val="3211777D"/>
    <w:rsid w:val="3245CABD"/>
    <w:rsid w:val="324BC3FF"/>
    <w:rsid w:val="3252D349"/>
    <w:rsid w:val="32880C10"/>
    <w:rsid w:val="33249B85"/>
    <w:rsid w:val="3325BB6C"/>
    <w:rsid w:val="3344A3A4"/>
    <w:rsid w:val="342AAB45"/>
    <w:rsid w:val="34436792"/>
    <w:rsid w:val="3479414D"/>
    <w:rsid w:val="349A60E1"/>
    <w:rsid w:val="3507F824"/>
    <w:rsid w:val="351DF828"/>
    <w:rsid w:val="3546FBB3"/>
    <w:rsid w:val="3571F962"/>
    <w:rsid w:val="366C248C"/>
    <w:rsid w:val="36B9984F"/>
    <w:rsid w:val="37812EB9"/>
    <w:rsid w:val="382ADDB6"/>
    <w:rsid w:val="385406D4"/>
    <w:rsid w:val="389CC960"/>
    <w:rsid w:val="38CC167A"/>
    <w:rsid w:val="39069A10"/>
    <w:rsid w:val="39D6F2C3"/>
    <w:rsid w:val="3A9CF843"/>
    <w:rsid w:val="3AA2A306"/>
    <w:rsid w:val="3AC798AF"/>
    <w:rsid w:val="3B7739A8"/>
    <w:rsid w:val="3BB3D9D6"/>
    <w:rsid w:val="3BD7311F"/>
    <w:rsid w:val="3CD2BAF0"/>
    <w:rsid w:val="3D15634D"/>
    <w:rsid w:val="3E64B6A6"/>
    <w:rsid w:val="3E890000"/>
    <w:rsid w:val="3EDC9DFF"/>
    <w:rsid w:val="40BF939D"/>
    <w:rsid w:val="41D03650"/>
    <w:rsid w:val="421F99AA"/>
    <w:rsid w:val="42DE7B31"/>
    <w:rsid w:val="432D09B9"/>
    <w:rsid w:val="44ABEEA4"/>
    <w:rsid w:val="450D3518"/>
    <w:rsid w:val="451291ED"/>
    <w:rsid w:val="46A117F3"/>
    <w:rsid w:val="46A90579"/>
    <w:rsid w:val="46B06B32"/>
    <w:rsid w:val="472D4186"/>
    <w:rsid w:val="4895B6E1"/>
    <w:rsid w:val="49FD6BEE"/>
    <w:rsid w:val="4A6C95EE"/>
    <w:rsid w:val="4B301337"/>
    <w:rsid w:val="4B6305D2"/>
    <w:rsid w:val="4B748916"/>
    <w:rsid w:val="4BBCB7C1"/>
    <w:rsid w:val="4C088377"/>
    <w:rsid w:val="4C515E49"/>
    <w:rsid w:val="4D015C21"/>
    <w:rsid w:val="4D3574C3"/>
    <w:rsid w:val="4D4E81BE"/>
    <w:rsid w:val="4DF2FF4F"/>
    <w:rsid w:val="4F9F98CA"/>
    <w:rsid w:val="4FF10B66"/>
    <w:rsid w:val="500103A6"/>
    <w:rsid w:val="503AD078"/>
    <w:rsid w:val="5047FA39"/>
    <w:rsid w:val="5082931F"/>
    <w:rsid w:val="50B31B8F"/>
    <w:rsid w:val="5124D886"/>
    <w:rsid w:val="517067A8"/>
    <w:rsid w:val="51E3CA9A"/>
    <w:rsid w:val="52BC28F6"/>
    <w:rsid w:val="52D7398C"/>
    <w:rsid w:val="53087EBE"/>
    <w:rsid w:val="5369512C"/>
    <w:rsid w:val="536E6024"/>
    <w:rsid w:val="53778A46"/>
    <w:rsid w:val="542E3529"/>
    <w:rsid w:val="54414E2E"/>
    <w:rsid w:val="54E07E1A"/>
    <w:rsid w:val="558CF02F"/>
    <w:rsid w:val="55F5B1F1"/>
    <w:rsid w:val="562B1842"/>
    <w:rsid w:val="5631B06D"/>
    <w:rsid w:val="572B4DCE"/>
    <w:rsid w:val="57918252"/>
    <w:rsid w:val="57EE72AE"/>
    <w:rsid w:val="5813DD1D"/>
    <w:rsid w:val="5847286E"/>
    <w:rsid w:val="5903DAFD"/>
    <w:rsid w:val="59CFE790"/>
    <w:rsid w:val="5A1B44CF"/>
    <w:rsid w:val="5A21EC81"/>
    <w:rsid w:val="5A371289"/>
    <w:rsid w:val="5A9382AD"/>
    <w:rsid w:val="5ACA12BA"/>
    <w:rsid w:val="5AF36212"/>
    <w:rsid w:val="5C7E6FD3"/>
    <w:rsid w:val="5C84BE86"/>
    <w:rsid w:val="5C9AA5B7"/>
    <w:rsid w:val="5D2E6AC7"/>
    <w:rsid w:val="5E412403"/>
    <w:rsid w:val="5E450762"/>
    <w:rsid w:val="5E47F697"/>
    <w:rsid w:val="60AC76FC"/>
    <w:rsid w:val="60B2193B"/>
    <w:rsid w:val="60C408AA"/>
    <w:rsid w:val="60EB6553"/>
    <w:rsid w:val="61386498"/>
    <w:rsid w:val="6159CE7C"/>
    <w:rsid w:val="61D3EAE8"/>
    <w:rsid w:val="61E752C7"/>
    <w:rsid w:val="623E0CC6"/>
    <w:rsid w:val="626BF3C7"/>
    <w:rsid w:val="62CD2711"/>
    <w:rsid w:val="62F59EDD"/>
    <w:rsid w:val="63ACFF8A"/>
    <w:rsid w:val="63D2A2C0"/>
    <w:rsid w:val="6489FE4C"/>
    <w:rsid w:val="64E32D7F"/>
    <w:rsid w:val="6522070A"/>
    <w:rsid w:val="653A3223"/>
    <w:rsid w:val="6548CFEB"/>
    <w:rsid w:val="658C97EA"/>
    <w:rsid w:val="67AFE7A3"/>
    <w:rsid w:val="67FBD806"/>
    <w:rsid w:val="68711D6E"/>
    <w:rsid w:val="68C80F17"/>
    <w:rsid w:val="696546AA"/>
    <w:rsid w:val="6A378D71"/>
    <w:rsid w:val="6AE78865"/>
    <w:rsid w:val="6B497DDE"/>
    <w:rsid w:val="6BD20CD1"/>
    <w:rsid w:val="6CFAEC44"/>
    <w:rsid w:val="6D10D205"/>
    <w:rsid w:val="6E7CE9A4"/>
    <w:rsid w:val="6E885088"/>
    <w:rsid w:val="6F0C52BD"/>
    <w:rsid w:val="6FE6BC55"/>
    <w:rsid w:val="707FBF7C"/>
    <w:rsid w:val="70F4C49E"/>
    <w:rsid w:val="72F29A4A"/>
    <w:rsid w:val="733CE2D2"/>
    <w:rsid w:val="7474EE4D"/>
    <w:rsid w:val="7626E262"/>
    <w:rsid w:val="7741AE91"/>
    <w:rsid w:val="77430D38"/>
    <w:rsid w:val="775F854D"/>
    <w:rsid w:val="78C16A84"/>
    <w:rsid w:val="78C95D19"/>
    <w:rsid w:val="7910D3B5"/>
    <w:rsid w:val="796D1BA1"/>
    <w:rsid w:val="7A5912CA"/>
    <w:rsid w:val="7AAB6910"/>
    <w:rsid w:val="7AFDAC2F"/>
    <w:rsid w:val="7BCAEFB9"/>
    <w:rsid w:val="7BF46D11"/>
    <w:rsid w:val="7C1FECC5"/>
    <w:rsid w:val="7CFCB35B"/>
    <w:rsid w:val="7DADD923"/>
    <w:rsid w:val="7DD09B2F"/>
    <w:rsid w:val="7EB1D0C0"/>
    <w:rsid w:val="7EE0DEE5"/>
    <w:rsid w:val="7F27222C"/>
    <w:rsid w:val="7F4C15F1"/>
    <w:rsid w:val="7FAF5061"/>
    <w:rsid w:val="7FCC88C1"/>
    <w:rsid w:val="7FD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AE853"/>
  <w15:docId w15:val="{B053BDBC-0E7C-4A00-B878-BF1C1AFD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D4"/>
  </w:style>
  <w:style w:type="paragraph" w:styleId="Heading3">
    <w:name w:val="heading 3"/>
    <w:basedOn w:val="Normal"/>
    <w:link w:val="Heading3Char"/>
    <w:uiPriority w:val="9"/>
    <w:qFormat/>
    <w:rsid w:val="00B46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FD4"/>
    <w:pPr>
      <w:ind w:left="720"/>
      <w:contextualSpacing/>
    </w:pPr>
  </w:style>
  <w:style w:type="table" w:styleId="TableGrid">
    <w:name w:val="Table Grid"/>
    <w:basedOn w:val="TableNormal"/>
    <w:uiPriority w:val="59"/>
    <w:rsid w:val="0015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49"/>
  </w:style>
  <w:style w:type="paragraph" w:styleId="Footer">
    <w:name w:val="footer"/>
    <w:basedOn w:val="Normal"/>
    <w:link w:val="FooterChar"/>
    <w:uiPriority w:val="99"/>
    <w:unhideWhenUsed/>
    <w:rsid w:val="00340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49"/>
  </w:style>
  <w:style w:type="character" w:styleId="Emphasis">
    <w:name w:val="Emphasis"/>
    <w:basedOn w:val="DefaultParagraphFont"/>
    <w:uiPriority w:val="20"/>
    <w:qFormat/>
    <w:rsid w:val="00BC654B"/>
    <w:rPr>
      <w:b/>
      <w:bCs/>
      <w:i w:val="0"/>
      <w:iCs w:val="0"/>
    </w:rPr>
  </w:style>
  <w:style w:type="character" w:customStyle="1" w:styleId="st1">
    <w:name w:val="st1"/>
    <w:basedOn w:val="DefaultParagraphFont"/>
    <w:rsid w:val="00BC654B"/>
  </w:style>
  <w:style w:type="paragraph" w:styleId="BalloonText">
    <w:name w:val="Balloon Text"/>
    <w:basedOn w:val="Normal"/>
    <w:link w:val="BalloonTextChar"/>
    <w:uiPriority w:val="99"/>
    <w:semiHidden/>
    <w:unhideWhenUsed/>
    <w:rsid w:val="0010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75B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6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4626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B4626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83C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28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reatplaces.org.uk/wp-content/uploads/2024/08/Application-Form-Greater-Together-Foundation-Community-Resilience-Fund-2024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c.gov/nchs/healthy_people/hp2020/hp2020_indicato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raig.stone@greatplaces.org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trick.Brown@greatplac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89970F0B36A4BA03F990DED350D93" ma:contentTypeVersion="13" ma:contentTypeDescription="Create a new document." ma:contentTypeScope="" ma:versionID="117004a189b2d90df255803a4bfb7132">
  <xsd:schema xmlns:xsd="http://www.w3.org/2001/XMLSchema" xmlns:xs="http://www.w3.org/2001/XMLSchema" xmlns:p="http://schemas.microsoft.com/office/2006/metadata/properties" xmlns:ns3="d6d28085-a209-4b40-9778-3caeadd42ca0" xmlns:ns4="09d2819b-29e1-4517-bd5a-25f88b90b623" targetNamespace="http://schemas.microsoft.com/office/2006/metadata/properties" ma:root="true" ma:fieldsID="b78fed73062cceb1bf965257a8b19f81" ns3:_="" ns4:_="">
    <xsd:import namespace="d6d28085-a209-4b40-9778-3caeadd42ca0"/>
    <xsd:import namespace="09d2819b-29e1-4517-bd5a-25f88b90b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28085-a209-4b40-9778-3caeadd42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2819b-29e1-4517-bd5a-25f88b90b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D5A9B-F41D-43EC-A583-6B5AE1784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D8380-9251-4C48-80EA-567C9245A8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95243C-17FE-41D6-AAF2-DDB01BB86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C61BC-6CCE-4E22-A74B-72B2899EC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28085-a209-4b40-9778-3caeadd42ca0"/>
    <ds:schemaRef ds:uri="09d2819b-29e1-4517-bd5a-25f88b90b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Mountford</dc:creator>
  <cp:lastModifiedBy>Craig Stone</cp:lastModifiedBy>
  <cp:revision>2</cp:revision>
  <dcterms:created xsi:type="dcterms:W3CDTF">2024-08-29T13:33:00Z</dcterms:created>
  <dcterms:modified xsi:type="dcterms:W3CDTF">2024-08-29T13:33:00Z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0x010100C6789970F0B36A4BA03F990DED350D93</vt:lpwstr>
  </property>
</Properties>
</file>